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03F4ECE" w:rsidR="00185DC9" w:rsidRPr="005B0A93" w:rsidRDefault="00185DC9" w:rsidP="00185DC9">
      <w:pPr>
        <w:widowControl w:val="0"/>
        <w:tabs>
          <w:tab w:val="right" w:pos="9639"/>
        </w:tabs>
        <w:spacing w:after="0"/>
        <w:rPr>
          <w:rFonts w:asciiTheme="minorHAnsi" w:hAnsiTheme="minorHAnsi" w:cstheme="minorHAnsi"/>
          <w:b/>
          <w:bCs/>
          <w:color w:val="000000"/>
          <w:sz w:val="22"/>
          <w:szCs w:val="22"/>
        </w:rPr>
      </w:pPr>
      <w:r w:rsidRPr="005B0A93">
        <w:rPr>
          <w:rFonts w:asciiTheme="minorHAnsi" w:eastAsia="Times New Roman" w:hAnsiTheme="minorHAnsi" w:cstheme="minorHAnsi"/>
          <w:b/>
          <w:bCs/>
          <w:sz w:val="22"/>
          <w:szCs w:val="22"/>
        </w:rPr>
        <w:t>3GPP T</w:t>
      </w:r>
      <w:bookmarkStart w:id="0" w:name="_Ref452454252"/>
      <w:bookmarkEnd w:id="0"/>
      <w:r w:rsidRPr="005B0A93">
        <w:rPr>
          <w:rFonts w:asciiTheme="minorHAnsi" w:eastAsia="Times New Roman" w:hAnsiTheme="minorHAnsi" w:cstheme="minorHAnsi"/>
          <w:b/>
          <w:bCs/>
          <w:sz w:val="22"/>
          <w:szCs w:val="22"/>
        </w:rPr>
        <w:t xml:space="preserve">SG-RAN </w:t>
      </w:r>
      <w:r w:rsidRPr="005B0A93">
        <w:rPr>
          <w:rFonts w:asciiTheme="minorHAnsi" w:eastAsia="Times New Roman" w:hAnsiTheme="minorHAnsi" w:cstheme="minorHAnsi"/>
          <w:b/>
          <w:sz w:val="22"/>
          <w:szCs w:val="22"/>
        </w:rPr>
        <w:t>WG3 Meeting #11</w:t>
      </w:r>
      <w:r w:rsidR="00AF7484">
        <w:rPr>
          <w:rFonts w:asciiTheme="minorHAnsi" w:eastAsia="Times New Roman" w:hAnsiTheme="minorHAnsi" w:cstheme="minorHAnsi"/>
          <w:b/>
          <w:sz w:val="22"/>
          <w:szCs w:val="22"/>
        </w:rPr>
        <w:t>8</w:t>
      </w:r>
      <w:r w:rsidR="00E836BF" w:rsidRPr="005B0A93">
        <w:rPr>
          <w:rFonts w:asciiTheme="minorHAnsi" w:eastAsia="Times New Roman" w:hAnsiTheme="minorHAnsi" w:cstheme="minorHAnsi"/>
          <w:b/>
          <w:sz w:val="22"/>
          <w:szCs w:val="22"/>
        </w:rPr>
        <w:t>-</w:t>
      </w:r>
      <w:r w:rsidRPr="005B0A93">
        <w:rPr>
          <w:rFonts w:asciiTheme="minorHAnsi" w:eastAsia="Times New Roman" w:hAnsiTheme="minorHAnsi" w:cstheme="minorHAnsi"/>
          <w:b/>
          <w:sz w:val="22"/>
          <w:szCs w:val="22"/>
        </w:rPr>
        <w:t xml:space="preserve">e                                                      </w:t>
      </w:r>
      <w:r w:rsidR="00E7624B" w:rsidRPr="005B0A93">
        <w:rPr>
          <w:rFonts w:asciiTheme="minorHAnsi" w:eastAsia="Times New Roman" w:hAnsiTheme="minorHAnsi" w:cstheme="minorHAnsi"/>
          <w:b/>
          <w:sz w:val="22"/>
          <w:szCs w:val="22"/>
        </w:rPr>
        <w:tab/>
      </w:r>
      <w:r w:rsidRPr="005B0A93">
        <w:rPr>
          <w:rFonts w:asciiTheme="minorHAnsi" w:hAnsiTheme="minorHAnsi" w:cstheme="minorHAnsi"/>
          <w:b/>
          <w:bCs/>
          <w:color w:val="000000"/>
          <w:sz w:val="22"/>
          <w:szCs w:val="22"/>
        </w:rPr>
        <w:t>R3-2</w:t>
      </w:r>
      <w:r w:rsidR="00F236C0" w:rsidRPr="005B0A93">
        <w:rPr>
          <w:rFonts w:asciiTheme="minorHAnsi" w:hAnsiTheme="minorHAnsi" w:cstheme="minorHAnsi"/>
          <w:b/>
          <w:bCs/>
          <w:color w:val="000000"/>
          <w:sz w:val="22"/>
          <w:szCs w:val="22"/>
        </w:rPr>
        <w:t>2</w:t>
      </w:r>
      <w:r w:rsidR="00B60B40">
        <w:rPr>
          <w:rFonts w:asciiTheme="minorHAnsi" w:hAnsiTheme="minorHAnsi" w:cstheme="minorHAnsi"/>
          <w:b/>
          <w:bCs/>
          <w:color w:val="000000"/>
          <w:sz w:val="22"/>
          <w:szCs w:val="22"/>
        </w:rPr>
        <w:t>6522</w:t>
      </w:r>
    </w:p>
    <w:p w14:paraId="4C8F5987" w14:textId="004A552F" w:rsidR="00185DC9" w:rsidRPr="005B0A93" w:rsidRDefault="00185DC9" w:rsidP="00185DC9">
      <w:pPr>
        <w:widowControl w:val="0"/>
        <w:tabs>
          <w:tab w:val="right" w:pos="9639"/>
        </w:tabs>
        <w:spacing w:after="0"/>
        <w:rPr>
          <w:rFonts w:asciiTheme="minorHAnsi" w:eastAsia="Times New Roman" w:hAnsiTheme="minorHAnsi" w:cstheme="minorHAnsi"/>
          <w:b/>
          <w:bCs/>
          <w:i/>
          <w:sz w:val="22"/>
          <w:szCs w:val="22"/>
        </w:rPr>
      </w:pPr>
      <w:r w:rsidRPr="005B0A93">
        <w:rPr>
          <w:rFonts w:asciiTheme="minorHAnsi" w:hAnsiTheme="minorHAnsi" w:cstheme="minorHAnsi"/>
          <w:b/>
          <w:sz w:val="22"/>
          <w:szCs w:val="22"/>
          <w:lang w:eastAsia="zh-CN"/>
        </w:rPr>
        <w:t xml:space="preserve">E-Meeting: </w:t>
      </w:r>
      <w:r w:rsidR="00AF7484">
        <w:rPr>
          <w:rFonts w:asciiTheme="minorHAnsi" w:hAnsiTheme="minorHAnsi" w:cstheme="minorHAnsi"/>
          <w:b/>
          <w:sz w:val="22"/>
          <w:szCs w:val="22"/>
          <w:lang w:eastAsia="zh-CN"/>
        </w:rPr>
        <w:t>Nov</w:t>
      </w:r>
      <w:r w:rsidRPr="005B0A93">
        <w:rPr>
          <w:rFonts w:asciiTheme="minorHAnsi" w:hAnsiTheme="minorHAnsi" w:cstheme="minorHAnsi"/>
          <w:b/>
          <w:sz w:val="22"/>
          <w:szCs w:val="22"/>
          <w:lang w:eastAsia="zh-CN"/>
        </w:rPr>
        <w:t xml:space="preserve"> 1</w:t>
      </w:r>
      <w:r w:rsidR="00AF7484">
        <w:rPr>
          <w:rFonts w:asciiTheme="minorHAnsi" w:hAnsiTheme="minorHAnsi" w:cstheme="minorHAnsi"/>
          <w:b/>
          <w:sz w:val="22"/>
          <w:szCs w:val="22"/>
          <w:lang w:eastAsia="zh-CN"/>
        </w:rPr>
        <w:t>4</w:t>
      </w:r>
      <w:r w:rsidR="00F236C0" w:rsidRPr="005B0A93">
        <w:rPr>
          <w:rFonts w:asciiTheme="minorHAnsi" w:hAnsiTheme="minorHAnsi" w:cstheme="minorHAnsi"/>
          <w:b/>
          <w:sz w:val="22"/>
          <w:szCs w:val="22"/>
          <w:vertAlign w:val="superscript"/>
          <w:lang w:eastAsia="zh-CN"/>
        </w:rPr>
        <w:t>th</w:t>
      </w:r>
      <w:r w:rsidR="00F236C0" w:rsidRPr="005B0A93">
        <w:rPr>
          <w:rFonts w:asciiTheme="minorHAnsi" w:hAnsiTheme="minorHAnsi" w:cstheme="minorHAnsi"/>
          <w:b/>
          <w:sz w:val="22"/>
          <w:szCs w:val="22"/>
          <w:lang w:eastAsia="zh-CN"/>
        </w:rPr>
        <w:t xml:space="preserve"> </w:t>
      </w:r>
      <w:r w:rsidRPr="005B0A93">
        <w:rPr>
          <w:rFonts w:asciiTheme="minorHAnsi" w:hAnsiTheme="minorHAnsi" w:cstheme="minorHAnsi"/>
          <w:b/>
          <w:sz w:val="22"/>
          <w:szCs w:val="22"/>
          <w:lang w:eastAsia="zh-CN"/>
        </w:rPr>
        <w:t xml:space="preserve">– </w:t>
      </w:r>
      <w:r w:rsidR="00AF7484">
        <w:rPr>
          <w:rFonts w:asciiTheme="minorHAnsi" w:hAnsiTheme="minorHAnsi" w:cstheme="minorHAnsi"/>
          <w:b/>
          <w:sz w:val="22"/>
          <w:szCs w:val="22"/>
          <w:lang w:eastAsia="zh-CN"/>
        </w:rPr>
        <w:t>Nov</w:t>
      </w:r>
      <w:r w:rsidR="000A0616" w:rsidRPr="005B0A93">
        <w:rPr>
          <w:rFonts w:asciiTheme="minorHAnsi" w:hAnsiTheme="minorHAnsi" w:cstheme="minorHAnsi"/>
          <w:b/>
          <w:sz w:val="22"/>
          <w:szCs w:val="22"/>
          <w:lang w:eastAsia="zh-CN"/>
        </w:rPr>
        <w:t xml:space="preserve"> </w:t>
      </w:r>
      <w:r w:rsidR="00C57CAB" w:rsidRPr="005B0A93">
        <w:rPr>
          <w:rFonts w:asciiTheme="minorHAnsi" w:hAnsiTheme="minorHAnsi" w:cstheme="minorHAnsi"/>
          <w:b/>
          <w:sz w:val="22"/>
          <w:szCs w:val="22"/>
          <w:lang w:eastAsia="zh-CN"/>
        </w:rPr>
        <w:t>18</w:t>
      </w:r>
      <w:r w:rsidRPr="005B0A93">
        <w:rPr>
          <w:rFonts w:asciiTheme="minorHAnsi" w:hAnsiTheme="minorHAnsi" w:cstheme="minorHAnsi"/>
          <w:b/>
          <w:sz w:val="22"/>
          <w:szCs w:val="22"/>
          <w:vertAlign w:val="superscript"/>
          <w:lang w:eastAsia="zh-CN"/>
        </w:rPr>
        <w:t>th</w:t>
      </w:r>
      <w:r w:rsidRPr="005B0A93">
        <w:rPr>
          <w:rFonts w:asciiTheme="minorHAnsi" w:hAnsiTheme="minorHAnsi" w:cstheme="minorHAnsi"/>
          <w:b/>
          <w:sz w:val="22"/>
          <w:szCs w:val="22"/>
          <w:lang w:eastAsia="zh-CN"/>
        </w:rPr>
        <w:t>, 202</w:t>
      </w:r>
      <w:r w:rsidR="000A0616" w:rsidRPr="005B0A93">
        <w:rPr>
          <w:rFonts w:asciiTheme="minorHAnsi" w:hAnsiTheme="minorHAnsi" w:cstheme="minorHAnsi"/>
          <w:b/>
          <w:sz w:val="22"/>
          <w:szCs w:val="22"/>
          <w:lang w:eastAsia="zh-CN"/>
        </w:rPr>
        <w:t>2</w:t>
      </w:r>
      <w:r w:rsidRPr="005B0A93">
        <w:rPr>
          <w:rFonts w:asciiTheme="minorHAnsi" w:hAnsiTheme="minorHAnsi" w:cstheme="minorHAnsi"/>
          <w:b/>
          <w:bCs/>
          <w:color w:val="000000"/>
          <w:sz w:val="22"/>
          <w:szCs w:val="22"/>
        </w:rPr>
        <w:t xml:space="preserve">                                     </w:t>
      </w:r>
    </w:p>
    <w:p w14:paraId="326A5EDE" w14:textId="77777777" w:rsidR="00185DC9" w:rsidRPr="005B0A93" w:rsidRDefault="00185DC9" w:rsidP="00185DC9">
      <w:pPr>
        <w:widowControl w:val="0"/>
        <w:tabs>
          <w:tab w:val="right" w:pos="9639"/>
        </w:tabs>
        <w:spacing w:after="0"/>
        <w:rPr>
          <w:rFonts w:asciiTheme="minorHAnsi" w:hAnsiTheme="minorHAnsi" w:cstheme="minorHAnsi"/>
          <w:b/>
          <w:sz w:val="22"/>
          <w:szCs w:val="22"/>
          <w:lang w:eastAsia="zh-CN"/>
        </w:rPr>
      </w:pPr>
      <w:r w:rsidRPr="005B0A93">
        <w:rPr>
          <w:rFonts w:asciiTheme="minorHAnsi" w:hAnsiTheme="minorHAnsi" w:cstheme="minorHAnsi"/>
          <w:b/>
          <w:sz w:val="22"/>
          <w:szCs w:val="22"/>
          <w:lang w:eastAsia="zh-CN"/>
        </w:rPr>
        <w:tab/>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72B46F4D"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F25E7B" w:rsidRPr="005B0A93">
        <w:rPr>
          <w:rFonts w:asciiTheme="minorHAnsi" w:eastAsia="Times New Roman" w:hAnsiTheme="minorHAnsi" w:cstheme="minorHAnsi"/>
          <w:b/>
          <w:bCs/>
          <w:sz w:val="22"/>
          <w:szCs w:val="22"/>
        </w:rPr>
        <w:t xml:space="preserve">Enhancements to RAN visible </w:t>
      </w:r>
      <w:proofErr w:type="spellStart"/>
      <w:r w:rsidR="00F25E7B" w:rsidRPr="005B0A93">
        <w:rPr>
          <w:rFonts w:asciiTheme="minorHAnsi" w:eastAsia="Times New Roman" w:hAnsiTheme="minorHAnsi" w:cstheme="minorHAnsi"/>
          <w:b/>
          <w:bCs/>
          <w:sz w:val="22"/>
          <w:szCs w:val="22"/>
        </w:rPr>
        <w:t>QoE</w:t>
      </w:r>
      <w:proofErr w:type="spellEnd"/>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5A84A722"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Pr>
          <w:rFonts w:asciiTheme="minorHAnsi" w:hAnsiTheme="minorHAnsi" w:cstheme="minorHAnsi"/>
          <w:iCs/>
          <w:sz w:val="22"/>
          <w:szCs w:val="22"/>
        </w:rPr>
        <w:t xml:space="preserve">enhancements for </w:t>
      </w:r>
      <w:proofErr w:type="spellStart"/>
      <w:r>
        <w:rPr>
          <w:rFonts w:asciiTheme="minorHAnsi" w:hAnsiTheme="minorHAnsi" w:cstheme="minorHAnsi"/>
          <w:iCs/>
          <w:sz w:val="22"/>
          <w:szCs w:val="22"/>
        </w:rPr>
        <w:t>RVQoE</w:t>
      </w:r>
      <w:proofErr w:type="spellEnd"/>
      <w:r>
        <w:rPr>
          <w:rFonts w:asciiTheme="minorHAnsi" w:hAnsiTheme="minorHAnsi" w:cstheme="minorHAnsi"/>
          <w:iCs/>
          <w:sz w:val="22"/>
          <w:szCs w:val="22"/>
        </w:rPr>
        <w:t xml:space="preserve"> based on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0BFA82BE" w14:textId="6CD479E5" w:rsidR="00E013FB" w:rsidRDefault="00E013FB" w:rsidP="00E013F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164C8C">
        <w:rPr>
          <w:rFonts w:asciiTheme="minorHAnsi" w:eastAsia="MS Mincho" w:hAnsiTheme="minorHAnsi" w:cstheme="minorHAnsi"/>
          <w:iCs/>
          <w:sz w:val="28"/>
          <w:lang w:eastAsia="ja-JP"/>
        </w:rPr>
        <w:t>Threshold-based</w:t>
      </w:r>
      <w:r>
        <w:rPr>
          <w:rFonts w:asciiTheme="minorHAnsi" w:eastAsia="MS Mincho" w:hAnsiTheme="minorHAnsi" w:cstheme="minorHAnsi"/>
          <w:iCs/>
          <w:sz w:val="28"/>
          <w:lang w:eastAsia="ja-JP"/>
        </w:rPr>
        <w:t xml:space="preserve"> triggers for RAN visible </w:t>
      </w:r>
      <w:proofErr w:type="spellStart"/>
      <w:r>
        <w:rPr>
          <w:rFonts w:asciiTheme="minorHAnsi" w:eastAsia="MS Mincho" w:hAnsiTheme="minorHAnsi" w:cstheme="minorHAnsi"/>
          <w:iCs/>
          <w:sz w:val="28"/>
          <w:lang w:eastAsia="ja-JP"/>
        </w:rPr>
        <w:t>QoE</w:t>
      </w:r>
      <w:proofErr w:type="spellEnd"/>
    </w:p>
    <w:p w14:paraId="2B6A0995" w14:textId="77777777" w:rsidR="005E4C95" w:rsidRPr="005E4C95" w:rsidRDefault="005E4C95" w:rsidP="005E4C9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5E4C95">
        <w:rPr>
          <w:rFonts w:ascii="Calibri" w:eastAsia="Times New Roman" w:hAnsi="Calibri" w:cs="Calibri"/>
          <w:color w:val="00B050"/>
          <w:sz w:val="22"/>
          <w:szCs w:val="22"/>
          <w:lang w:val="en-US"/>
        </w:rPr>
        <w:t xml:space="preserve">WA: Introduce buffer level as a threshold-based trigger for </w:t>
      </w:r>
      <w:proofErr w:type="spellStart"/>
      <w:r w:rsidRPr="005E4C95">
        <w:rPr>
          <w:rFonts w:ascii="Calibri" w:eastAsia="Times New Roman" w:hAnsi="Calibri" w:cs="Calibri"/>
          <w:color w:val="00B050"/>
          <w:sz w:val="22"/>
          <w:szCs w:val="22"/>
          <w:lang w:val="en-US"/>
        </w:rPr>
        <w:t>RVQoE</w:t>
      </w:r>
      <w:proofErr w:type="spellEnd"/>
      <w:r w:rsidRPr="005E4C95">
        <w:rPr>
          <w:rFonts w:ascii="Calibri" w:eastAsia="Times New Roman" w:hAnsi="Calibri" w:cs="Calibri"/>
          <w:color w:val="00B050"/>
          <w:sz w:val="22"/>
          <w:szCs w:val="22"/>
          <w:lang w:val="en-US"/>
        </w:rPr>
        <w:t xml:space="preserve"> reporting</w:t>
      </w:r>
    </w:p>
    <w:p w14:paraId="1DFE6FAC" w14:textId="77777777" w:rsidR="005E4C95" w:rsidRPr="005E4C95" w:rsidRDefault="005E4C95" w:rsidP="005E4C9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E4C95">
        <w:rPr>
          <w:rFonts w:ascii="Calibri" w:eastAsia="Times New Roman" w:hAnsi="Calibri" w:cs="Calibri"/>
          <w:color w:val="0070C0"/>
          <w:sz w:val="22"/>
          <w:szCs w:val="22"/>
          <w:lang w:val="en-US"/>
        </w:rPr>
        <w:t xml:space="preserve">FFS the benefit and necessity of introducing threshold-based triggers for reporting playout delay for media startup in </w:t>
      </w:r>
      <w:proofErr w:type="spellStart"/>
      <w:r w:rsidRPr="005E4C95">
        <w:rPr>
          <w:rFonts w:ascii="Calibri" w:eastAsia="Times New Roman" w:hAnsi="Calibri" w:cs="Calibri"/>
          <w:color w:val="0070C0"/>
          <w:sz w:val="22"/>
          <w:szCs w:val="22"/>
          <w:lang w:val="en-US"/>
        </w:rPr>
        <w:t>RVQoE</w:t>
      </w:r>
      <w:proofErr w:type="spellEnd"/>
      <w:r w:rsidRPr="005E4C95">
        <w:rPr>
          <w:rFonts w:ascii="Calibri" w:eastAsia="Times New Roman" w:hAnsi="Calibri" w:cs="Calibri"/>
          <w:color w:val="0070C0"/>
          <w:sz w:val="22"/>
          <w:szCs w:val="22"/>
          <w:lang w:val="en-US"/>
        </w:rPr>
        <w:t xml:space="preserve"> report.</w:t>
      </w:r>
    </w:p>
    <w:p w14:paraId="352A9E12" w14:textId="77777777" w:rsidR="005E4C95" w:rsidRDefault="005E4C95" w:rsidP="003B40FE">
      <w:pPr>
        <w:spacing w:after="0"/>
        <w:rPr>
          <w:rFonts w:ascii="Calibri" w:eastAsia="Times New Roman" w:hAnsi="Calibri" w:cs="Calibri"/>
          <w:sz w:val="22"/>
          <w:szCs w:val="22"/>
          <w:lang w:val="en-US"/>
        </w:rPr>
      </w:pPr>
    </w:p>
    <w:p w14:paraId="33841256" w14:textId="4567AB7C" w:rsidR="003B40FE" w:rsidRPr="003B40FE" w:rsidRDefault="003B40FE" w:rsidP="003B40FE">
      <w:pPr>
        <w:spacing w:after="0"/>
        <w:rPr>
          <w:rFonts w:ascii="Calibri" w:eastAsia="Times New Roman" w:hAnsi="Calibri" w:cs="Calibri"/>
          <w:sz w:val="22"/>
          <w:szCs w:val="22"/>
          <w:lang w:val="en-US"/>
        </w:rPr>
      </w:pPr>
      <w:r w:rsidRPr="003B40FE">
        <w:rPr>
          <w:rFonts w:ascii="Calibri" w:eastAsia="Times New Roman" w:hAnsi="Calibri" w:cs="Calibri"/>
          <w:sz w:val="22"/>
          <w:szCs w:val="22"/>
          <w:lang w:val="en-US"/>
        </w:rPr>
        <w:t xml:space="preserve">In Rel-17, </w:t>
      </w:r>
      <w:proofErr w:type="spellStart"/>
      <w:r w:rsidRPr="003B40FE">
        <w:rPr>
          <w:rFonts w:ascii="Calibri" w:eastAsia="Times New Roman" w:hAnsi="Calibri" w:cs="Calibri"/>
          <w:sz w:val="22"/>
          <w:szCs w:val="22"/>
          <w:lang w:val="en-US"/>
        </w:rPr>
        <w:t>RVQoE</w:t>
      </w:r>
      <w:proofErr w:type="spellEnd"/>
      <w:r w:rsidRPr="003B40FE">
        <w:rPr>
          <w:rFonts w:ascii="Calibri" w:eastAsia="Times New Roman" w:hAnsi="Calibri" w:cs="Calibri"/>
          <w:sz w:val="22"/>
          <w:szCs w:val="22"/>
          <w:lang w:val="en-US"/>
        </w:rPr>
        <w:t xml:space="preserve"> can be sent together with </w:t>
      </w:r>
      <w:proofErr w:type="spellStart"/>
      <w:r w:rsidRPr="003B40FE">
        <w:rPr>
          <w:rFonts w:ascii="Calibri" w:eastAsia="Times New Roman" w:hAnsi="Calibri" w:cs="Calibri"/>
          <w:sz w:val="22"/>
          <w:szCs w:val="22"/>
          <w:lang w:val="en-US"/>
        </w:rPr>
        <w:t>QoE</w:t>
      </w:r>
      <w:proofErr w:type="spellEnd"/>
      <w:r w:rsidRPr="003B40FE">
        <w:rPr>
          <w:rFonts w:ascii="Calibri" w:eastAsia="Times New Roman" w:hAnsi="Calibri" w:cs="Calibri"/>
          <w:sz w:val="22"/>
          <w:szCs w:val="22"/>
          <w:lang w:val="en-US"/>
        </w:rPr>
        <w:t xml:space="preserve"> reports or at a different reporting periodicity if configured. But </w:t>
      </w:r>
      <w:proofErr w:type="spellStart"/>
      <w:r w:rsidRPr="003B40FE">
        <w:rPr>
          <w:rFonts w:ascii="Calibri" w:eastAsia="Times New Roman" w:hAnsi="Calibri" w:cs="Calibri"/>
          <w:sz w:val="22"/>
          <w:szCs w:val="22"/>
          <w:lang w:val="en-US"/>
        </w:rPr>
        <w:t>RVQoE</w:t>
      </w:r>
      <w:proofErr w:type="spellEnd"/>
      <w:r w:rsidRPr="003B40FE">
        <w:rPr>
          <w:rFonts w:ascii="Calibri" w:eastAsia="Times New Roman" w:hAnsi="Calibri" w:cs="Calibri"/>
          <w:sz w:val="22"/>
          <w:szCs w:val="22"/>
          <w:lang w:val="en-US"/>
        </w:rPr>
        <w:t xml:space="preserve"> might be useful at the NG-RAN only at certain instances e.g., when a </w:t>
      </w:r>
      <w:proofErr w:type="spellStart"/>
      <w:r w:rsidRPr="003B40FE">
        <w:rPr>
          <w:rFonts w:ascii="Calibri" w:eastAsia="Times New Roman" w:hAnsi="Calibri" w:cs="Calibri"/>
          <w:sz w:val="22"/>
          <w:szCs w:val="22"/>
          <w:lang w:val="en-US"/>
        </w:rPr>
        <w:t>RVQoE</w:t>
      </w:r>
      <w:proofErr w:type="spellEnd"/>
      <w:r w:rsidRPr="003B40FE">
        <w:rPr>
          <w:rFonts w:ascii="Calibri" w:eastAsia="Times New Roman" w:hAnsi="Calibri" w:cs="Calibri"/>
          <w:sz w:val="22"/>
          <w:szCs w:val="22"/>
          <w:lang w:val="en-US"/>
        </w:rPr>
        <w:t xml:space="preserve"> metric is below a certain threshold. This threshold should be configured at the UE as an event trigger for reporting a certain </w:t>
      </w:r>
      <w:proofErr w:type="spellStart"/>
      <w:r w:rsidRPr="003B40FE">
        <w:rPr>
          <w:rFonts w:ascii="Calibri" w:eastAsia="Times New Roman" w:hAnsi="Calibri" w:cs="Calibri"/>
          <w:sz w:val="22"/>
          <w:szCs w:val="22"/>
          <w:lang w:val="en-US"/>
        </w:rPr>
        <w:t>RVQoE</w:t>
      </w:r>
      <w:proofErr w:type="spellEnd"/>
      <w:r w:rsidRPr="003B40FE">
        <w:rPr>
          <w:rFonts w:ascii="Calibri" w:eastAsia="Times New Roman" w:hAnsi="Calibri" w:cs="Calibri"/>
          <w:sz w:val="22"/>
          <w:szCs w:val="22"/>
          <w:lang w:val="en-US"/>
        </w:rPr>
        <w:t xml:space="preserve"> metric and UE should report this </w:t>
      </w:r>
      <w:proofErr w:type="spellStart"/>
      <w:r w:rsidRPr="003B40FE">
        <w:rPr>
          <w:rFonts w:ascii="Calibri" w:eastAsia="Times New Roman" w:hAnsi="Calibri" w:cs="Calibri"/>
          <w:sz w:val="22"/>
          <w:szCs w:val="22"/>
          <w:lang w:val="en-US"/>
        </w:rPr>
        <w:t>RVQoE</w:t>
      </w:r>
      <w:proofErr w:type="spellEnd"/>
      <w:r w:rsidRPr="003B40FE">
        <w:rPr>
          <w:rFonts w:ascii="Calibri" w:eastAsia="Times New Roman" w:hAnsi="Calibri" w:cs="Calibri"/>
          <w:sz w:val="22"/>
          <w:szCs w:val="22"/>
          <w:lang w:val="en-US"/>
        </w:rPr>
        <w:t xml:space="preserve"> metric only if the threshold is met</w:t>
      </w:r>
    </w:p>
    <w:p w14:paraId="7697A6F6" w14:textId="77777777" w:rsidR="003B40FE" w:rsidRDefault="003B40FE" w:rsidP="00354980">
      <w:pPr>
        <w:spacing w:after="0"/>
        <w:rPr>
          <w:rFonts w:ascii="Calibri" w:eastAsia="Times New Roman" w:hAnsi="Calibri" w:cs="Calibri"/>
          <w:b/>
          <w:bCs/>
          <w:sz w:val="22"/>
          <w:szCs w:val="22"/>
          <w:lang w:val="en-US"/>
        </w:rPr>
      </w:pPr>
    </w:p>
    <w:p w14:paraId="58200C29" w14:textId="7FF781C7" w:rsidR="00354980" w:rsidRDefault="00354980" w:rsidP="00354980">
      <w:pPr>
        <w:spacing w:after="0"/>
        <w:rPr>
          <w:rFonts w:ascii="Calibri" w:eastAsia="Times New Roman" w:hAnsi="Calibri" w:cs="Calibri"/>
          <w:sz w:val="22"/>
          <w:szCs w:val="22"/>
          <w:lang w:val="en-US"/>
        </w:rPr>
      </w:pPr>
      <w:r w:rsidRPr="00354980">
        <w:rPr>
          <w:rFonts w:ascii="Calibri" w:eastAsia="Times New Roman" w:hAnsi="Calibri" w:cs="Calibri"/>
          <w:b/>
          <w:bCs/>
          <w:sz w:val="22"/>
          <w:szCs w:val="22"/>
          <w:lang w:val="en-US"/>
        </w:rPr>
        <w:t>Proposal 1</w:t>
      </w:r>
      <w:r w:rsidRPr="00354980">
        <w:rPr>
          <w:rFonts w:ascii="Calibri" w:eastAsia="Times New Roman" w:hAnsi="Calibri" w:cs="Calibri"/>
          <w:sz w:val="22"/>
          <w:szCs w:val="22"/>
          <w:lang w:val="en-US"/>
        </w:rPr>
        <w:t xml:space="preserve">: Introduce buffer level as a threshold-based trigger for </w:t>
      </w:r>
      <w:proofErr w:type="spellStart"/>
      <w:r w:rsidRPr="00354980">
        <w:rPr>
          <w:rFonts w:ascii="Calibri" w:eastAsia="Times New Roman" w:hAnsi="Calibri" w:cs="Calibri"/>
          <w:sz w:val="22"/>
          <w:szCs w:val="22"/>
          <w:lang w:val="en-US"/>
        </w:rPr>
        <w:t>RVQoE</w:t>
      </w:r>
      <w:proofErr w:type="spellEnd"/>
      <w:r w:rsidRPr="00354980">
        <w:rPr>
          <w:rFonts w:ascii="Calibri" w:eastAsia="Times New Roman" w:hAnsi="Calibri" w:cs="Calibri"/>
          <w:sz w:val="22"/>
          <w:szCs w:val="22"/>
          <w:lang w:val="en-US"/>
        </w:rPr>
        <w:t xml:space="preserve"> reporting</w:t>
      </w:r>
    </w:p>
    <w:p w14:paraId="553AA3E1" w14:textId="45ADE0DB" w:rsidR="004D1580" w:rsidRDefault="004D1580" w:rsidP="00354980">
      <w:pPr>
        <w:spacing w:after="0"/>
        <w:rPr>
          <w:rFonts w:ascii="Calibri" w:eastAsia="Times New Roman" w:hAnsi="Calibri" w:cs="Calibri"/>
          <w:sz w:val="22"/>
          <w:szCs w:val="22"/>
          <w:lang w:val="en-US"/>
        </w:rPr>
      </w:pPr>
    </w:p>
    <w:p w14:paraId="3A97FD89" w14:textId="32211731" w:rsidR="004D1580" w:rsidRDefault="0087778C"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UE APP already calculates the buffer level and therefore we think it is easier if the threshold evaluation is done at UE APP (instead of UE AS). This needs gNB to send the threshold to UE AS which then needs to send this threshold to </w:t>
      </w:r>
      <w:r w:rsidR="00566367">
        <w:rPr>
          <w:rFonts w:ascii="Calibri" w:eastAsia="Times New Roman" w:hAnsi="Calibri" w:cs="Calibri"/>
          <w:sz w:val="22"/>
          <w:szCs w:val="22"/>
          <w:lang w:val="en-US"/>
        </w:rPr>
        <w:t>UE APP via AT commands.</w:t>
      </w:r>
    </w:p>
    <w:p w14:paraId="3A837B8F" w14:textId="6127DEBC" w:rsidR="00566367" w:rsidRDefault="00566367" w:rsidP="00354980">
      <w:pPr>
        <w:spacing w:after="0"/>
        <w:rPr>
          <w:rFonts w:ascii="Calibri" w:eastAsia="Times New Roman" w:hAnsi="Calibri" w:cs="Calibri"/>
          <w:sz w:val="22"/>
          <w:szCs w:val="22"/>
          <w:lang w:val="en-US"/>
        </w:rPr>
      </w:pPr>
    </w:p>
    <w:p w14:paraId="1775CE20" w14:textId="21A6836D" w:rsidR="00865C11" w:rsidRDefault="00865C11" w:rsidP="00865C11">
      <w:pPr>
        <w:spacing w:after="0"/>
        <w:rPr>
          <w:rFonts w:ascii="Calibri" w:eastAsia="Times New Roman" w:hAnsi="Calibri" w:cs="Calibri"/>
          <w:sz w:val="22"/>
          <w:szCs w:val="22"/>
          <w:lang w:val="en-US"/>
        </w:rPr>
      </w:pPr>
      <w:r w:rsidRPr="00187641">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2</w:t>
      </w:r>
      <w:r w:rsidRPr="0018764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w:t>
      </w:r>
      <w:r w:rsidRPr="00187641">
        <w:rPr>
          <w:rFonts w:ascii="Calibri" w:eastAsia="Times New Roman" w:hAnsi="Calibri" w:cs="Calibri"/>
          <w:sz w:val="22"/>
          <w:szCs w:val="22"/>
          <w:lang w:val="en-US"/>
        </w:rPr>
        <w:t xml:space="preserve">hreshold evaluation </w:t>
      </w:r>
      <w:r>
        <w:rPr>
          <w:rFonts w:ascii="Calibri" w:eastAsia="Times New Roman" w:hAnsi="Calibri" w:cs="Calibri"/>
          <w:sz w:val="22"/>
          <w:szCs w:val="22"/>
          <w:lang w:val="en-US"/>
        </w:rPr>
        <w:t xml:space="preserve">for buffer level (i.e., whether buffer level is greater than a certain threshold) </w:t>
      </w:r>
      <w:r w:rsidRPr="00187641">
        <w:rPr>
          <w:rFonts w:ascii="Calibri" w:eastAsia="Times New Roman" w:hAnsi="Calibri" w:cs="Calibri"/>
          <w:sz w:val="22"/>
          <w:szCs w:val="22"/>
          <w:lang w:val="en-US"/>
        </w:rPr>
        <w:t>is done at UE APP</w:t>
      </w:r>
      <w:r>
        <w:rPr>
          <w:rFonts w:ascii="Calibri" w:eastAsia="Times New Roman" w:hAnsi="Calibri" w:cs="Calibri"/>
          <w:sz w:val="22"/>
          <w:szCs w:val="22"/>
          <w:lang w:val="en-US"/>
        </w:rPr>
        <w:t>. Buffer level is reported from UE APP to UE AS only if the threshold is met.</w:t>
      </w:r>
    </w:p>
    <w:p w14:paraId="29AE1C06" w14:textId="77777777" w:rsidR="00865C11" w:rsidRDefault="00865C11" w:rsidP="00354980">
      <w:pPr>
        <w:spacing w:after="0"/>
        <w:rPr>
          <w:rFonts w:ascii="Calibri" w:eastAsia="Times New Roman" w:hAnsi="Calibri" w:cs="Calibri"/>
          <w:b/>
          <w:bCs/>
          <w:sz w:val="22"/>
          <w:szCs w:val="22"/>
          <w:lang w:val="en-US"/>
        </w:rPr>
      </w:pPr>
    </w:p>
    <w:p w14:paraId="679B9B3D" w14:textId="6000558D" w:rsidR="002948B6" w:rsidRDefault="002948B6" w:rsidP="00354980">
      <w:pPr>
        <w:spacing w:after="0"/>
        <w:rPr>
          <w:rFonts w:ascii="Calibri" w:eastAsia="Times New Roman" w:hAnsi="Calibri" w:cs="Calibri"/>
          <w:b/>
          <w:bCs/>
          <w:sz w:val="22"/>
          <w:szCs w:val="22"/>
          <w:lang w:val="en-US"/>
        </w:rPr>
      </w:pPr>
      <w:r w:rsidRPr="002948B6">
        <w:rPr>
          <w:rFonts w:ascii="Calibri" w:eastAsia="Times New Roman" w:hAnsi="Calibri" w:cs="Calibri"/>
          <w:b/>
          <w:bCs/>
          <w:sz w:val="22"/>
          <w:szCs w:val="22"/>
          <w:lang w:val="en-US"/>
        </w:rPr>
        <w:t xml:space="preserve">Proposal </w:t>
      </w:r>
      <w:r w:rsidR="00865C11">
        <w:rPr>
          <w:rFonts w:ascii="Calibri" w:eastAsia="Times New Roman" w:hAnsi="Calibri" w:cs="Calibri"/>
          <w:b/>
          <w:bCs/>
          <w:sz w:val="22"/>
          <w:szCs w:val="22"/>
          <w:lang w:val="en-US"/>
        </w:rPr>
        <w:t>3</w:t>
      </w:r>
      <w:r w:rsidRPr="002948B6">
        <w:rPr>
          <w:rFonts w:ascii="Calibri" w:eastAsia="Times New Roman" w:hAnsi="Calibri" w:cs="Calibri"/>
          <w:b/>
          <w:bCs/>
          <w:sz w:val="22"/>
          <w:szCs w:val="22"/>
          <w:lang w:val="en-US"/>
        </w:rPr>
        <w:t xml:space="preserve">: </w:t>
      </w:r>
      <w:r w:rsidRPr="002948B6">
        <w:rPr>
          <w:rFonts w:ascii="Calibri" w:eastAsia="Times New Roman" w:hAnsi="Calibri" w:cs="Calibri"/>
          <w:sz w:val="22"/>
          <w:szCs w:val="22"/>
          <w:lang w:val="en-US"/>
        </w:rPr>
        <w:t>gNB indicates the threshold for reporting buffer level to UE AS via RRC. UE AS then forwards this threshold to UE APP via AT commands.</w:t>
      </w:r>
    </w:p>
    <w:p w14:paraId="2A5EABF1" w14:textId="77777777" w:rsidR="002948B6" w:rsidRDefault="002948B6" w:rsidP="00354980">
      <w:pPr>
        <w:spacing w:after="0"/>
        <w:rPr>
          <w:rFonts w:ascii="Calibri" w:eastAsia="Times New Roman" w:hAnsi="Calibri" w:cs="Calibri"/>
          <w:b/>
          <w:bCs/>
          <w:sz w:val="22"/>
          <w:szCs w:val="22"/>
          <w:lang w:val="en-US"/>
        </w:rPr>
      </w:pPr>
    </w:p>
    <w:p w14:paraId="101B4F36" w14:textId="7C83907F" w:rsidR="00672C63" w:rsidRDefault="00354980" w:rsidP="00354980">
      <w:pPr>
        <w:spacing w:after="0"/>
        <w:rPr>
          <w:rFonts w:ascii="Calibri" w:eastAsia="Times New Roman" w:hAnsi="Calibri" w:cs="Calibri"/>
          <w:sz w:val="22"/>
          <w:szCs w:val="22"/>
          <w:lang w:val="en-US"/>
        </w:rPr>
      </w:pPr>
      <w:r w:rsidRPr="00354980">
        <w:rPr>
          <w:rFonts w:ascii="Calibri" w:eastAsia="Times New Roman" w:hAnsi="Calibri" w:cs="Calibri"/>
          <w:sz w:val="22"/>
          <w:szCs w:val="22"/>
          <w:lang w:val="en-US"/>
        </w:rPr>
        <w:t> </w:t>
      </w:r>
      <w:r w:rsidR="00672C63">
        <w:rPr>
          <w:rFonts w:ascii="Calibri" w:eastAsia="Times New Roman" w:hAnsi="Calibri" w:cs="Calibri"/>
          <w:sz w:val="22"/>
          <w:szCs w:val="22"/>
          <w:lang w:val="en-US"/>
        </w:rPr>
        <w:t>Playout delay is</w:t>
      </w:r>
      <w:r w:rsidR="00433327">
        <w:rPr>
          <w:rFonts w:ascii="Calibri" w:eastAsia="Times New Roman" w:hAnsi="Calibri" w:cs="Calibri"/>
          <w:sz w:val="22"/>
          <w:szCs w:val="22"/>
          <w:lang w:val="en-US"/>
        </w:rPr>
        <w:t xml:space="preserve"> reported only once at the beginning of a session</w:t>
      </w:r>
      <w:r w:rsidR="008879C6">
        <w:rPr>
          <w:rFonts w:ascii="Calibri" w:eastAsia="Times New Roman" w:hAnsi="Calibri" w:cs="Calibri"/>
          <w:sz w:val="22"/>
          <w:szCs w:val="22"/>
          <w:lang w:val="en-US"/>
        </w:rPr>
        <w:t xml:space="preserve"> and doesn’t add much overhead</w:t>
      </w:r>
      <w:r w:rsidR="00433327">
        <w:rPr>
          <w:rFonts w:ascii="Calibri" w:eastAsia="Times New Roman" w:hAnsi="Calibri" w:cs="Calibri"/>
          <w:sz w:val="22"/>
          <w:szCs w:val="22"/>
          <w:lang w:val="en-US"/>
        </w:rPr>
        <w:t xml:space="preserve">. So, it doesn’t </w:t>
      </w:r>
      <w:r w:rsidR="00BE66DE">
        <w:rPr>
          <w:rFonts w:ascii="Calibri" w:eastAsia="Times New Roman" w:hAnsi="Calibri" w:cs="Calibri"/>
          <w:sz w:val="22"/>
          <w:szCs w:val="22"/>
          <w:lang w:val="en-US"/>
        </w:rPr>
        <w:t>seem very useful</w:t>
      </w:r>
      <w:r w:rsidR="00433327">
        <w:rPr>
          <w:rFonts w:ascii="Calibri" w:eastAsia="Times New Roman" w:hAnsi="Calibri" w:cs="Calibri"/>
          <w:sz w:val="22"/>
          <w:szCs w:val="22"/>
          <w:lang w:val="en-US"/>
        </w:rPr>
        <w:t xml:space="preserve"> to define an event </w:t>
      </w:r>
      <w:r w:rsidR="008879C6">
        <w:rPr>
          <w:rFonts w:ascii="Calibri" w:eastAsia="Times New Roman" w:hAnsi="Calibri" w:cs="Calibri"/>
          <w:sz w:val="22"/>
          <w:szCs w:val="22"/>
          <w:lang w:val="en-US"/>
        </w:rPr>
        <w:t>trigger for playout delay i.e., report only if playou</w:t>
      </w:r>
      <w:r w:rsidR="00215980">
        <w:rPr>
          <w:rFonts w:ascii="Calibri" w:eastAsia="Times New Roman" w:hAnsi="Calibri" w:cs="Calibri"/>
          <w:sz w:val="22"/>
          <w:szCs w:val="22"/>
          <w:lang w:val="en-US"/>
        </w:rPr>
        <w:t>t delay is greater than a certain threshold.</w:t>
      </w:r>
    </w:p>
    <w:p w14:paraId="4B4A04F0" w14:textId="7975F0C8" w:rsidR="00672C63" w:rsidRDefault="00672C63" w:rsidP="00354980">
      <w:pPr>
        <w:spacing w:after="0"/>
        <w:rPr>
          <w:rFonts w:ascii="Calibri" w:eastAsia="Times New Roman" w:hAnsi="Calibri" w:cs="Calibri"/>
          <w:sz w:val="22"/>
          <w:szCs w:val="22"/>
          <w:lang w:val="en-US"/>
        </w:rPr>
      </w:pPr>
    </w:p>
    <w:p w14:paraId="3CA32E41" w14:textId="6D37588D" w:rsidR="00215980" w:rsidRDefault="00215980" w:rsidP="00354980">
      <w:pPr>
        <w:spacing w:after="0"/>
        <w:rPr>
          <w:rFonts w:ascii="Calibri" w:eastAsia="Times New Roman" w:hAnsi="Calibri" w:cs="Calibri"/>
          <w:sz w:val="22"/>
          <w:szCs w:val="22"/>
          <w:lang w:val="en-US"/>
        </w:rPr>
      </w:pPr>
      <w:r w:rsidRPr="00215980">
        <w:rPr>
          <w:rFonts w:ascii="Calibri" w:eastAsia="Times New Roman" w:hAnsi="Calibri" w:cs="Calibri"/>
          <w:b/>
          <w:bCs/>
          <w:sz w:val="22"/>
          <w:szCs w:val="22"/>
          <w:lang w:val="en-US"/>
        </w:rPr>
        <w:t>Observation</w:t>
      </w:r>
      <w:r w:rsidR="008C49A3">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Pr="00215980">
        <w:rPr>
          <w:rFonts w:ascii="Calibri" w:eastAsia="Times New Roman" w:hAnsi="Calibri" w:cs="Calibri"/>
          <w:sz w:val="22"/>
          <w:szCs w:val="22"/>
          <w:lang w:val="en-US"/>
        </w:rPr>
        <w:t>Playout delay is reported only once at the beginning of a session and doesn’t add much overhead</w:t>
      </w:r>
    </w:p>
    <w:p w14:paraId="330EB59C" w14:textId="77777777" w:rsidR="00215980" w:rsidRPr="00354980" w:rsidRDefault="00215980" w:rsidP="00354980">
      <w:pPr>
        <w:spacing w:after="0"/>
        <w:rPr>
          <w:rFonts w:ascii="Calibri" w:eastAsia="Times New Roman" w:hAnsi="Calibri" w:cs="Calibri"/>
          <w:sz w:val="22"/>
          <w:szCs w:val="22"/>
          <w:lang w:val="en-US"/>
        </w:rPr>
      </w:pPr>
    </w:p>
    <w:p w14:paraId="0FAEFCA5" w14:textId="4834C60B" w:rsidR="00354980" w:rsidRPr="00354980" w:rsidRDefault="00354980" w:rsidP="00354980">
      <w:pPr>
        <w:spacing w:after="0"/>
        <w:rPr>
          <w:rFonts w:ascii="Calibri" w:eastAsia="Times New Roman" w:hAnsi="Calibri" w:cs="Calibri"/>
          <w:sz w:val="22"/>
          <w:szCs w:val="22"/>
          <w:lang w:val="en-US"/>
        </w:rPr>
      </w:pPr>
      <w:r w:rsidRPr="00354980">
        <w:rPr>
          <w:rFonts w:ascii="Calibri" w:eastAsia="Times New Roman" w:hAnsi="Calibri" w:cs="Calibri"/>
          <w:b/>
          <w:bCs/>
          <w:sz w:val="22"/>
          <w:szCs w:val="22"/>
          <w:lang w:val="en-US"/>
        </w:rPr>
        <w:lastRenderedPageBreak/>
        <w:t xml:space="preserve">Proposal </w:t>
      </w:r>
      <w:r w:rsidR="008C49A3">
        <w:rPr>
          <w:rFonts w:ascii="Calibri" w:eastAsia="Times New Roman" w:hAnsi="Calibri" w:cs="Calibri"/>
          <w:b/>
          <w:bCs/>
          <w:sz w:val="22"/>
          <w:szCs w:val="22"/>
          <w:lang w:val="en-US"/>
        </w:rPr>
        <w:t>4</w:t>
      </w:r>
      <w:r w:rsidRPr="00354980">
        <w:rPr>
          <w:rFonts w:ascii="Calibri" w:eastAsia="Times New Roman" w:hAnsi="Calibri" w:cs="Calibri"/>
          <w:sz w:val="22"/>
          <w:szCs w:val="22"/>
          <w:lang w:val="en-US"/>
        </w:rPr>
        <w:t xml:space="preserve">: There is no need to introduce threshold-based triggers for reporting playout delay for media startup in </w:t>
      </w:r>
      <w:proofErr w:type="spellStart"/>
      <w:r w:rsidRPr="00354980">
        <w:rPr>
          <w:rFonts w:ascii="Calibri" w:eastAsia="Times New Roman" w:hAnsi="Calibri" w:cs="Calibri"/>
          <w:sz w:val="22"/>
          <w:szCs w:val="22"/>
          <w:lang w:val="en-US"/>
        </w:rPr>
        <w:t>RVQoE</w:t>
      </w:r>
      <w:proofErr w:type="spellEnd"/>
      <w:r w:rsidRPr="00354980">
        <w:rPr>
          <w:rFonts w:ascii="Calibri" w:eastAsia="Times New Roman" w:hAnsi="Calibri" w:cs="Calibri"/>
          <w:sz w:val="22"/>
          <w:szCs w:val="22"/>
          <w:lang w:val="en-US"/>
        </w:rPr>
        <w:t xml:space="preserve"> report</w:t>
      </w:r>
      <w:r w:rsidR="00433327">
        <w:rPr>
          <w:rFonts w:ascii="Calibri" w:eastAsia="Times New Roman" w:hAnsi="Calibri" w:cs="Calibri"/>
          <w:sz w:val="22"/>
          <w:szCs w:val="22"/>
          <w:lang w:val="en-US"/>
        </w:rPr>
        <w:t xml:space="preserve"> </w:t>
      </w:r>
    </w:p>
    <w:p w14:paraId="471F0D33" w14:textId="047E7287" w:rsidR="00354980" w:rsidRDefault="00354980" w:rsidP="00354980">
      <w:pPr>
        <w:spacing w:after="0"/>
        <w:rPr>
          <w:rFonts w:ascii="Calibri" w:eastAsia="Times New Roman" w:hAnsi="Calibri" w:cs="Calibri"/>
          <w:sz w:val="22"/>
          <w:szCs w:val="22"/>
          <w:lang w:val="en-US"/>
        </w:rPr>
      </w:pPr>
      <w:r w:rsidRPr="00354980">
        <w:rPr>
          <w:rFonts w:ascii="Calibri" w:eastAsia="Times New Roman" w:hAnsi="Calibri" w:cs="Calibri"/>
          <w:sz w:val="22"/>
          <w:szCs w:val="22"/>
          <w:lang w:val="en-US"/>
        </w:rPr>
        <w:t> </w:t>
      </w:r>
    </w:p>
    <w:p w14:paraId="468C92A1" w14:textId="7EB99B96" w:rsidR="00164C8C" w:rsidRDefault="00164C8C" w:rsidP="00164C8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 xml:space="preserve">Event-based triggers for RAN visible </w:t>
      </w:r>
      <w:proofErr w:type="spellStart"/>
      <w:r>
        <w:rPr>
          <w:rFonts w:asciiTheme="minorHAnsi" w:eastAsia="MS Mincho" w:hAnsiTheme="minorHAnsi" w:cstheme="minorHAnsi"/>
          <w:iCs/>
          <w:sz w:val="28"/>
          <w:lang w:eastAsia="ja-JP"/>
        </w:rPr>
        <w:t>QoE</w:t>
      </w:r>
      <w:proofErr w:type="spellEnd"/>
    </w:p>
    <w:p w14:paraId="38079351" w14:textId="77777777" w:rsidR="005E4C95" w:rsidRDefault="005E4C95" w:rsidP="00C62ADC">
      <w:pPr>
        <w:spacing w:after="0"/>
        <w:rPr>
          <w:rFonts w:ascii="Calibri" w:eastAsia="Times New Roman" w:hAnsi="Calibri" w:cs="Calibri"/>
          <w:sz w:val="22"/>
          <w:szCs w:val="22"/>
          <w:lang w:val="en-US"/>
        </w:rPr>
      </w:pPr>
    </w:p>
    <w:p w14:paraId="24CDDE5B" w14:textId="77777777" w:rsidR="005E4C95" w:rsidRPr="005E4C95" w:rsidRDefault="005E4C95" w:rsidP="005E4C9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E4C95">
        <w:rPr>
          <w:rFonts w:ascii="Calibri" w:eastAsia="Times New Roman" w:hAnsi="Calibri" w:cs="Calibri"/>
          <w:color w:val="0070C0"/>
          <w:sz w:val="22"/>
          <w:szCs w:val="22"/>
          <w:lang w:val="en-US"/>
        </w:rPr>
        <w:t xml:space="preserve">FFS the benefit and necessity of event-based triggers of </w:t>
      </w:r>
      <w:proofErr w:type="spellStart"/>
      <w:r w:rsidRPr="005E4C95">
        <w:rPr>
          <w:rFonts w:ascii="Calibri" w:eastAsia="Times New Roman" w:hAnsi="Calibri" w:cs="Calibri"/>
          <w:color w:val="0070C0"/>
          <w:sz w:val="22"/>
          <w:szCs w:val="22"/>
          <w:lang w:val="en-US"/>
        </w:rPr>
        <w:t>RVQoE</w:t>
      </w:r>
      <w:proofErr w:type="spellEnd"/>
      <w:r w:rsidRPr="005E4C95">
        <w:rPr>
          <w:rFonts w:ascii="Calibri" w:eastAsia="Times New Roman" w:hAnsi="Calibri" w:cs="Calibri"/>
          <w:color w:val="0070C0"/>
          <w:sz w:val="22"/>
          <w:szCs w:val="22"/>
          <w:lang w:val="en-US"/>
        </w:rPr>
        <w:t>.</w:t>
      </w:r>
    </w:p>
    <w:p w14:paraId="6A5D9FF1" w14:textId="77777777" w:rsidR="005E4C95" w:rsidRDefault="005E4C95" w:rsidP="00C62ADC">
      <w:pPr>
        <w:spacing w:after="0"/>
        <w:rPr>
          <w:rFonts w:ascii="Calibri" w:eastAsia="Times New Roman" w:hAnsi="Calibri" w:cs="Calibri"/>
          <w:sz w:val="22"/>
          <w:szCs w:val="22"/>
          <w:lang w:val="en-US"/>
        </w:rPr>
      </w:pPr>
    </w:p>
    <w:p w14:paraId="12581FE6" w14:textId="15AB5EB9" w:rsidR="00C62ADC" w:rsidRDefault="006D2E53"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E</w:t>
      </w:r>
      <w:r w:rsidR="00C62ADC">
        <w:rPr>
          <w:rFonts w:ascii="Calibri" w:eastAsia="Times New Roman" w:hAnsi="Calibri" w:cs="Calibri"/>
          <w:sz w:val="22"/>
          <w:szCs w:val="22"/>
          <w:lang w:val="en-US"/>
        </w:rPr>
        <w:t>vent</w:t>
      </w:r>
      <w:r>
        <w:rPr>
          <w:rFonts w:ascii="Calibri" w:eastAsia="Times New Roman" w:hAnsi="Calibri" w:cs="Calibri"/>
          <w:sz w:val="22"/>
          <w:szCs w:val="22"/>
          <w:lang w:val="en-US"/>
        </w:rPr>
        <w:t>-based</w:t>
      </w:r>
      <w:r w:rsidR="00C62ADC">
        <w:rPr>
          <w:rFonts w:ascii="Calibri" w:eastAsia="Times New Roman" w:hAnsi="Calibri" w:cs="Calibri"/>
          <w:sz w:val="22"/>
          <w:szCs w:val="22"/>
          <w:lang w:val="en-US"/>
        </w:rPr>
        <w:t xml:space="preserve"> triggers e.g., radio-quality based event triggers or handover etc. were discussed last time. These are all “nice” to have, but this would </w:t>
      </w:r>
      <w:r w:rsidR="00C62ADC" w:rsidRPr="00A41346">
        <w:rPr>
          <w:rFonts w:ascii="Calibri" w:eastAsia="Times New Roman" w:hAnsi="Calibri" w:cs="Calibri"/>
          <w:sz w:val="22"/>
          <w:szCs w:val="22"/>
          <w:lang w:val="en-US"/>
        </w:rPr>
        <w:t xml:space="preserve">mean </w:t>
      </w:r>
      <w:r w:rsidR="00C62ADC">
        <w:rPr>
          <w:rFonts w:ascii="Calibri" w:eastAsia="Times New Roman" w:hAnsi="Calibri" w:cs="Calibri"/>
          <w:sz w:val="22"/>
          <w:szCs w:val="22"/>
          <w:lang w:val="en-US"/>
        </w:rPr>
        <w:t xml:space="preserve">higher UE complexity e.g., </w:t>
      </w:r>
      <w:r w:rsidR="00C62ADC" w:rsidRPr="00E874E9">
        <w:rPr>
          <w:rFonts w:ascii="Calibri" w:eastAsia="Times New Roman" w:hAnsi="Calibri" w:cs="Calibri"/>
          <w:sz w:val="22"/>
          <w:szCs w:val="22"/>
          <w:lang w:val="en-US"/>
        </w:rPr>
        <w:t>APP needs to be made aware</w:t>
      </w:r>
      <w:r w:rsidR="00C62ADC">
        <w:rPr>
          <w:rFonts w:ascii="Calibri" w:eastAsia="Times New Roman" w:hAnsi="Calibri" w:cs="Calibri"/>
          <w:sz w:val="22"/>
          <w:szCs w:val="22"/>
          <w:lang w:val="en-US"/>
        </w:rPr>
        <w:t xml:space="preserve"> when these events are </w:t>
      </w:r>
      <w:r>
        <w:rPr>
          <w:rFonts w:ascii="Calibri" w:eastAsia="Times New Roman" w:hAnsi="Calibri" w:cs="Calibri"/>
          <w:sz w:val="22"/>
          <w:szCs w:val="22"/>
          <w:lang w:val="en-US"/>
        </w:rPr>
        <w:t>triggered,</w:t>
      </w:r>
      <w:r w:rsidR="00C62ADC" w:rsidRPr="00E874E9">
        <w:rPr>
          <w:rFonts w:ascii="Calibri" w:eastAsia="Times New Roman" w:hAnsi="Calibri" w:cs="Calibri"/>
          <w:sz w:val="22"/>
          <w:szCs w:val="22"/>
          <w:lang w:val="en-US"/>
        </w:rPr>
        <w:t xml:space="preserve"> or </w:t>
      </w:r>
      <w:r w:rsidR="00C62ADC">
        <w:rPr>
          <w:rFonts w:ascii="Calibri" w:eastAsia="Times New Roman" w:hAnsi="Calibri" w:cs="Calibri"/>
          <w:sz w:val="22"/>
          <w:szCs w:val="22"/>
          <w:lang w:val="en-US"/>
        </w:rPr>
        <w:t>UE AS needs t</w:t>
      </w:r>
      <w:r w:rsidR="00C62ADC" w:rsidRPr="00A41346">
        <w:rPr>
          <w:rFonts w:ascii="Calibri" w:eastAsia="Times New Roman" w:hAnsi="Calibri" w:cs="Calibri"/>
          <w:sz w:val="22"/>
          <w:szCs w:val="22"/>
          <w:lang w:val="en-US"/>
        </w:rPr>
        <w:t xml:space="preserve">o </w:t>
      </w:r>
      <w:r w:rsidR="00C62ADC">
        <w:rPr>
          <w:rFonts w:ascii="Calibri" w:eastAsia="Times New Roman" w:hAnsi="Calibri" w:cs="Calibri"/>
          <w:sz w:val="22"/>
          <w:szCs w:val="22"/>
          <w:lang w:val="en-US"/>
        </w:rPr>
        <w:t>discard/store</w:t>
      </w:r>
      <w:r w:rsidR="00C62ADC" w:rsidRPr="00A41346">
        <w:rPr>
          <w:rFonts w:ascii="Calibri" w:eastAsia="Times New Roman" w:hAnsi="Calibri" w:cs="Calibri"/>
          <w:sz w:val="22"/>
          <w:szCs w:val="22"/>
          <w:lang w:val="en-US"/>
        </w:rPr>
        <w:t xml:space="preserve"> the </w:t>
      </w:r>
      <w:proofErr w:type="spellStart"/>
      <w:r w:rsidR="00C62ADC" w:rsidRPr="00A41346">
        <w:rPr>
          <w:rFonts w:ascii="Calibri" w:eastAsia="Times New Roman" w:hAnsi="Calibri" w:cs="Calibri"/>
          <w:sz w:val="22"/>
          <w:szCs w:val="22"/>
          <w:lang w:val="en-US"/>
        </w:rPr>
        <w:t>RVQoE</w:t>
      </w:r>
      <w:proofErr w:type="spellEnd"/>
      <w:r w:rsidR="00C62ADC" w:rsidRPr="00A41346">
        <w:rPr>
          <w:rFonts w:ascii="Calibri" w:eastAsia="Times New Roman" w:hAnsi="Calibri" w:cs="Calibri"/>
          <w:sz w:val="22"/>
          <w:szCs w:val="22"/>
          <w:lang w:val="en-US"/>
        </w:rPr>
        <w:t xml:space="preserve"> measurements </w:t>
      </w:r>
      <w:r w:rsidR="00C62ADC">
        <w:rPr>
          <w:rFonts w:ascii="Calibri" w:eastAsia="Times New Roman" w:hAnsi="Calibri" w:cs="Calibri"/>
          <w:sz w:val="22"/>
          <w:szCs w:val="22"/>
          <w:lang w:val="en-US"/>
        </w:rPr>
        <w:t xml:space="preserve">obtained from UE APP </w:t>
      </w:r>
      <w:r w:rsidR="00C62ADC" w:rsidRPr="00A41346">
        <w:rPr>
          <w:rFonts w:ascii="Calibri" w:eastAsia="Times New Roman" w:hAnsi="Calibri" w:cs="Calibri"/>
          <w:sz w:val="22"/>
          <w:szCs w:val="22"/>
          <w:lang w:val="en-US"/>
        </w:rPr>
        <w:t>and report only when interesting event happens</w:t>
      </w:r>
    </w:p>
    <w:p w14:paraId="59CC75AC" w14:textId="77777777" w:rsidR="00C62ADC" w:rsidRDefault="00C62ADC" w:rsidP="00C62ADC">
      <w:pPr>
        <w:spacing w:after="0"/>
        <w:rPr>
          <w:rFonts w:ascii="Calibri" w:eastAsia="Times New Roman" w:hAnsi="Calibri" w:cs="Calibri"/>
          <w:sz w:val="22"/>
          <w:szCs w:val="22"/>
          <w:lang w:val="en-US"/>
        </w:rPr>
      </w:pPr>
    </w:p>
    <w:p w14:paraId="13CB2D64" w14:textId="5ED86245" w:rsidR="00C62ADC" w:rsidRDefault="00C62ADC" w:rsidP="00C62ADC">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sidR="008F2B04">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Introducing radio </w:t>
      </w:r>
      <w:r w:rsidR="00741AD0">
        <w:rPr>
          <w:rFonts w:ascii="Calibri" w:eastAsia="Times New Roman" w:hAnsi="Calibri" w:cs="Calibri"/>
          <w:sz w:val="22"/>
          <w:szCs w:val="22"/>
          <w:lang w:val="en-US"/>
        </w:rPr>
        <w:t>quality-based</w:t>
      </w:r>
      <w:r w:rsidR="00815C9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w:t>
      </w:r>
      <w:r w:rsidR="00BA50BB">
        <w:rPr>
          <w:rFonts w:ascii="Calibri" w:eastAsia="Times New Roman" w:hAnsi="Calibri" w:cs="Calibri"/>
          <w:sz w:val="22"/>
          <w:szCs w:val="22"/>
          <w:lang w:val="en-US"/>
        </w:rPr>
        <w:t>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w:t>
      </w:r>
      <w:proofErr w:type="spellStart"/>
      <w:r w:rsidRPr="00A41346">
        <w:rPr>
          <w:rFonts w:ascii="Calibri" w:eastAsia="Times New Roman" w:hAnsi="Calibri" w:cs="Calibri"/>
          <w:sz w:val="22"/>
          <w:szCs w:val="22"/>
          <w:lang w:val="en-US"/>
        </w:rPr>
        <w:t>RVQoE</w:t>
      </w:r>
      <w:proofErr w:type="spellEnd"/>
      <w:r w:rsidRPr="00A41346">
        <w:rPr>
          <w:rFonts w:ascii="Calibri" w:eastAsia="Times New Roman" w:hAnsi="Calibri" w:cs="Calibri"/>
          <w:sz w:val="22"/>
          <w:szCs w:val="22"/>
          <w:lang w:val="en-US"/>
        </w:rPr>
        <w:t xml:space="preserv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74990A00" w14:textId="77777777" w:rsidR="00C62ADC" w:rsidRDefault="00C62ADC" w:rsidP="00C62ADC">
      <w:pPr>
        <w:spacing w:after="0"/>
        <w:rPr>
          <w:rFonts w:ascii="Calibri" w:eastAsia="Times New Roman" w:hAnsi="Calibri" w:cs="Calibri"/>
          <w:sz w:val="22"/>
          <w:szCs w:val="22"/>
          <w:lang w:val="en-US"/>
        </w:rPr>
      </w:pPr>
    </w:p>
    <w:p w14:paraId="2E219671" w14:textId="4139B129" w:rsidR="00C62ADC" w:rsidRDefault="00C62ADC"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we</w:t>
      </w:r>
      <w:r w:rsidRPr="001E7166">
        <w:rPr>
          <w:rFonts w:ascii="Calibri" w:eastAsia="Times New Roman" w:hAnsi="Calibri" w:cs="Calibri"/>
          <w:sz w:val="22"/>
          <w:szCs w:val="22"/>
          <w:lang w:val="en-US"/>
        </w:rPr>
        <w:t xml:space="preserve"> already</w:t>
      </w:r>
      <w:r>
        <w:rPr>
          <w:rFonts w:ascii="Calibri" w:eastAsia="Times New Roman" w:hAnsi="Calibri" w:cs="Calibri"/>
          <w:sz w:val="22"/>
          <w:szCs w:val="22"/>
          <w:lang w:val="en-US"/>
        </w:rPr>
        <w:t xml:space="preserve"> have </w:t>
      </w:r>
      <w:r w:rsidRPr="001E7166">
        <w:rPr>
          <w:rFonts w:ascii="Calibri" w:eastAsia="Times New Roman" w:hAnsi="Calibri" w:cs="Calibri"/>
          <w:sz w:val="22"/>
          <w:szCs w:val="22"/>
          <w:lang w:val="en-US"/>
        </w:rPr>
        <w:t>QMC/MDT alignment which enables efficient post-processing in the MCE. And the RAN is of course already aware of all these events and scenarios and can do its own processing</w:t>
      </w:r>
      <w:r>
        <w:rPr>
          <w:rFonts w:ascii="Calibri" w:eastAsia="Times New Roman" w:hAnsi="Calibri" w:cs="Calibri"/>
          <w:sz w:val="22"/>
          <w:szCs w:val="22"/>
          <w:lang w:val="en-US"/>
        </w:rPr>
        <w:t xml:space="preserve"> if needed. </w:t>
      </w:r>
      <w:r w:rsidRPr="001E7166">
        <w:rPr>
          <w:rFonts w:ascii="Calibri" w:eastAsia="Times New Roman" w:hAnsi="Calibri" w:cs="Calibri"/>
          <w:sz w:val="22"/>
          <w:szCs w:val="22"/>
          <w:lang w:val="en-US"/>
        </w:rPr>
        <w:t xml:space="preserve">An event-based </w:t>
      </w:r>
      <w:r w:rsidR="00AC4499">
        <w:rPr>
          <w:rFonts w:ascii="Calibri" w:eastAsia="Times New Roman" w:hAnsi="Calibri" w:cs="Calibri"/>
          <w:sz w:val="22"/>
          <w:szCs w:val="22"/>
          <w:lang w:val="en-US"/>
        </w:rPr>
        <w:t xml:space="preserve">trigger </w:t>
      </w:r>
      <w:r w:rsidRPr="001E7166">
        <w:rPr>
          <w:rFonts w:ascii="Calibri" w:eastAsia="Times New Roman" w:hAnsi="Calibri" w:cs="Calibri"/>
          <w:sz w:val="22"/>
          <w:szCs w:val="22"/>
          <w:lang w:val="en-US"/>
        </w:rPr>
        <w:t xml:space="preserve">could save OTA </w:t>
      </w:r>
      <w:r w:rsidR="00AC4499" w:rsidRPr="001E7166">
        <w:rPr>
          <w:rFonts w:ascii="Calibri" w:eastAsia="Times New Roman" w:hAnsi="Calibri" w:cs="Calibri"/>
          <w:sz w:val="22"/>
          <w:szCs w:val="22"/>
          <w:lang w:val="en-US"/>
        </w:rPr>
        <w:t>signaling</w:t>
      </w:r>
      <w:r w:rsidRPr="001E7166">
        <w:rPr>
          <w:rFonts w:ascii="Calibri" w:eastAsia="Times New Roman" w:hAnsi="Calibri" w:cs="Calibri"/>
          <w:sz w:val="22"/>
          <w:szCs w:val="22"/>
          <w:lang w:val="en-US"/>
        </w:rPr>
        <w:t xml:space="preserve"> (and post-processing efforts in the MCE). </w:t>
      </w:r>
      <w:r>
        <w:rPr>
          <w:rFonts w:ascii="Calibri" w:eastAsia="Times New Roman" w:hAnsi="Calibri" w:cs="Calibri"/>
          <w:sz w:val="22"/>
          <w:szCs w:val="22"/>
          <w:lang w:val="en-US"/>
        </w:rPr>
        <w:t>But d</w:t>
      </w:r>
      <w:r w:rsidRPr="001E7166">
        <w:rPr>
          <w:rFonts w:ascii="Calibri" w:eastAsia="Times New Roman" w:hAnsi="Calibri" w:cs="Calibri"/>
          <w:sz w:val="22"/>
          <w:szCs w:val="22"/>
          <w:lang w:val="en-US"/>
        </w:rPr>
        <w:t>rawbacks are increased UE complexity and "hard-coded" replacement of existing flexible and implementation based post-processing functionality.</w:t>
      </w:r>
    </w:p>
    <w:p w14:paraId="59952B04" w14:textId="77777777" w:rsidR="00C62ADC" w:rsidRDefault="00C62ADC" w:rsidP="00C62ADC">
      <w:pPr>
        <w:spacing w:after="0"/>
        <w:rPr>
          <w:rFonts w:ascii="Calibri" w:eastAsia="Times New Roman" w:hAnsi="Calibri" w:cs="Calibri"/>
          <w:sz w:val="22"/>
          <w:szCs w:val="22"/>
          <w:lang w:val="en-US"/>
        </w:rPr>
      </w:pPr>
    </w:p>
    <w:p w14:paraId="6EFA1B65" w14:textId="6D88ACDF" w:rsidR="00AC4499" w:rsidRPr="00AC4499" w:rsidRDefault="00C62ADC" w:rsidP="00AC4499">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sidR="008F2B04">
        <w:rPr>
          <w:rFonts w:ascii="Calibri" w:eastAsia="Times New Roman" w:hAnsi="Calibri" w:cs="Calibri"/>
          <w:b/>
          <w:bCs/>
          <w:sz w:val="22"/>
          <w:szCs w:val="22"/>
          <w:lang w:val="en-US"/>
        </w:rPr>
        <w:t xml:space="preserve"> 5</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AC4499" w:rsidRPr="00AC4499">
        <w:rPr>
          <w:rFonts w:ascii="Calibri" w:eastAsia="Times New Roman" w:hAnsi="Calibri" w:cs="Calibri"/>
          <w:sz w:val="22"/>
          <w:szCs w:val="22"/>
          <w:lang w:val="en-US"/>
        </w:rPr>
        <w:t xml:space="preserve">There is no need to introduce </w:t>
      </w:r>
      <w:r w:rsidR="00256986">
        <w:rPr>
          <w:rFonts w:ascii="Calibri" w:eastAsia="Times New Roman" w:hAnsi="Calibri" w:cs="Calibri"/>
          <w:sz w:val="22"/>
          <w:szCs w:val="22"/>
          <w:lang w:val="en-US"/>
        </w:rPr>
        <w:t>event-based</w:t>
      </w:r>
      <w:r w:rsidR="00BA01E8">
        <w:rPr>
          <w:rFonts w:ascii="Calibri" w:eastAsia="Times New Roman" w:hAnsi="Calibri" w:cs="Calibri"/>
          <w:sz w:val="22"/>
          <w:szCs w:val="22"/>
          <w:lang w:val="en-US"/>
        </w:rPr>
        <w:t xml:space="preserve"> triggers</w:t>
      </w:r>
      <w:r w:rsidR="00AC4499" w:rsidRPr="00AC4499">
        <w:rPr>
          <w:rFonts w:ascii="Calibri" w:eastAsia="Times New Roman" w:hAnsi="Calibri" w:cs="Calibri"/>
          <w:sz w:val="22"/>
          <w:szCs w:val="22"/>
          <w:lang w:val="en-US"/>
        </w:rPr>
        <w:t xml:space="preserve"> </w:t>
      </w:r>
      <w:r w:rsidR="00741AD0">
        <w:rPr>
          <w:rFonts w:ascii="Calibri" w:eastAsia="Times New Roman" w:hAnsi="Calibri" w:cs="Calibri"/>
          <w:sz w:val="22"/>
          <w:szCs w:val="22"/>
          <w:lang w:val="en-US"/>
        </w:rPr>
        <w:t xml:space="preserve">to </w:t>
      </w:r>
      <w:r w:rsidR="00AC4499" w:rsidRPr="00AC4499">
        <w:rPr>
          <w:rFonts w:ascii="Calibri" w:eastAsia="Times New Roman" w:hAnsi="Calibri" w:cs="Calibri"/>
          <w:sz w:val="22"/>
          <w:szCs w:val="22"/>
          <w:lang w:val="en-US"/>
        </w:rPr>
        <w:t xml:space="preserve">report </w:t>
      </w:r>
      <w:proofErr w:type="spellStart"/>
      <w:r w:rsidR="00741AD0">
        <w:rPr>
          <w:rFonts w:ascii="Calibri" w:eastAsia="Times New Roman" w:hAnsi="Calibri" w:cs="Calibri"/>
          <w:sz w:val="22"/>
          <w:szCs w:val="22"/>
          <w:lang w:val="en-US"/>
        </w:rPr>
        <w:t>RV</w:t>
      </w:r>
      <w:r w:rsidR="00AC4499" w:rsidRPr="00AC4499">
        <w:rPr>
          <w:rFonts w:ascii="Calibri" w:eastAsia="Times New Roman" w:hAnsi="Calibri" w:cs="Calibri"/>
          <w:sz w:val="22"/>
          <w:szCs w:val="22"/>
          <w:lang w:val="en-US"/>
        </w:rPr>
        <w:t>QoE</w:t>
      </w:r>
      <w:proofErr w:type="spellEnd"/>
      <w:r w:rsidR="00AC4499" w:rsidRPr="00AC4499">
        <w:rPr>
          <w:rFonts w:ascii="Calibri" w:eastAsia="Times New Roman" w:hAnsi="Calibri" w:cs="Calibri"/>
          <w:sz w:val="22"/>
          <w:szCs w:val="22"/>
          <w:lang w:val="en-US"/>
        </w:rPr>
        <w:t xml:space="preserve"> only during handover</w:t>
      </w:r>
      <w:r w:rsidR="00741AD0">
        <w:rPr>
          <w:rFonts w:ascii="Calibri" w:eastAsia="Times New Roman" w:hAnsi="Calibri" w:cs="Calibri"/>
          <w:sz w:val="22"/>
          <w:szCs w:val="22"/>
          <w:lang w:val="en-US"/>
        </w:rPr>
        <w:t xml:space="preserve"> (or when radio quality is less than a threshold).</w:t>
      </w:r>
    </w:p>
    <w:p w14:paraId="39787C1E" w14:textId="5EF1280F" w:rsidR="0060285F" w:rsidRDefault="0060285F" w:rsidP="0060285F">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 xml:space="preserve">Priorities for </w:t>
      </w: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configuration</w:t>
      </w:r>
    </w:p>
    <w:p w14:paraId="1186A719" w14:textId="370A4C21" w:rsidR="003A2ED2" w:rsidRDefault="00B278F1"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have been discussing </w:t>
      </w:r>
      <w:r w:rsidR="00DA2C29">
        <w:rPr>
          <w:rFonts w:ascii="Calibri" w:eastAsia="Times New Roman" w:hAnsi="Calibri" w:cs="Calibri"/>
          <w:sz w:val="22"/>
          <w:szCs w:val="22"/>
          <w:lang w:val="en-US"/>
        </w:rPr>
        <w:t xml:space="preserve">for a long time </w:t>
      </w:r>
      <w:r>
        <w:rPr>
          <w:rFonts w:ascii="Calibri" w:eastAsia="Times New Roman" w:hAnsi="Calibri" w:cs="Calibri"/>
          <w:sz w:val="22"/>
          <w:szCs w:val="22"/>
          <w:lang w:val="en-US"/>
        </w:rPr>
        <w:t xml:space="preserve">whether OAM can provide some priorities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that </w:t>
      </w:r>
      <w:r w:rsidR="001A030F">
        <w:rPr>
          <w:rFonts w:ascii="Calibri" w:eastAsia="Times New Roman" w:hAnsi="Calibri" w:cs="Calibri"/>
          <w:sz w:val="22"/>
          <w:szCs w:val="22"/>
          <w:lang w:val="en-US"/>
        </w:rPr>
        <w:t xml:space="preserve">can be used as assistance on which </w:t>
      </w:r>
      <w:proofErr w:type="spellStart"/>
      <w:r w:rsidR="001A030F">
        <w:rPr>
          <w:rFonts w:ascii="Calibri" w:eastAsia="Times New Roman" w:hAnsi="Calibri" w:cs="Calibri"/>
          <w:sz w:val="22"/>
          <w:szCs w:val="22"/>
          <w:lang w:val="en-US"/>
        </w:rPr>
        <w:t>QoE</w:t>
      </w:r>
      <w:proofErr w:type="spellEnd"/>
      <w:r w:rsidR="001A030F">
        <w:rPr>
          <w:rFonts w:ascii="Calibri" w:eastAsia="Times New Roman" w:hAnsi="Calibri" w:cs="Calibri"/>
          <w:sz w:val="22"/>
          <w:szCs w:val="22"/>
          <w:lang w:val="en-US"/>
        </w:rPr>
        <w:t xml:space="preserve"> configuration(s) to pause</w:t>
      </w:r>
      <w:r w:rsidR="00DA2C29">
        <w:rPr>
          <w:rFonts w:ascii="Calibri" w:eastAsia="Times New Roman" w:hAnsi="Calibri" w:cs="Calibri"/>
          <w:sz w:val="22"/>
          <w:szCs w:val="22"/>
          <w:lang w:val="en-US"/>
        </w:rPr>
        <w:t xml:space="preserve">/resume during overload. But some companies think this is just an assistance and won’t be useful at the gNB. </w:t>
      </w:r>
      <w:proofErr w:type="gramStart"/>
      <w:r w:rsidR="00DA2C29">
        <w:rPr>
          <w:rFonts w:ascii="Calibri" w:eastAsia="Times New Roman" w:hAnsi="Calibri" w:cs="Calibri"/>
          <w:sz w:val="22"/>
          <w:szCs w:val="22"/>
          <w:lang w:val="en-US"/>
        </w:rPr>
        <w:t>So</w:t>
      </w:r>
      <w:proofErr w:type="gramEnd"/>
      <w:r w:rsidR="00DA2C29">
        <w:rPr>
          <w:rFonts w:ascii="Calibri" w:eastAsia="Times New Roman" w:hAnsi="Calibri" w:cs="Calibri"/>
          <w:sz w:val="22"/>
          <w:szCs w:val="22"/>
          <w:lang w:val="en-US"/>
        </w:rPr>
        <w:t xml:space="preserve"> we propose to discuss the motivation before discussing any further.</w:t>
      </w:r>
    </w:p>
    <w:p w14:paraId="24795ABB" w14:textId="77777777" w:rsidR="003A2ED2" w:rsidRDefault="003A2ED2" w:rsidP="00354980">
      <w:pPr>
        <w:spacing w:after="0"/>
        <w:rPr>
          <w:rFonts w:ascii="Calibri" w:eastAsia="Times New Roman" w:hAnsi="Calibri" w:cs="Calibri"/>
          <w:sz w:val="22"/>
          <w:szCs w:val="22"/>
          <w:lang w:val="en-US"/>
        </w:rPr>
      </w:pPr>
    </w:p>
    <w:p w14:paraId="7C7D3824" w14:textId="23ED7ABC" w:rsidR="00EF15AB" w:rsidRDefault="00B278F1" w:rsidP="00354980">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sidR="00902C0E">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w:t>
      </w:r>
      <w:r w:rsidR="003A2ED2">
        <w:rPr>
          <w:rFonts w:ascii="Calibri" w:eastAsia="Times New Roman" w:hAnsi="Calibri" w:cs="Calibri"/>
          <w:sz w:val="22"/>
          <w:szCs w:val="22"/>
          <w:lang w:val="en-US"/>
        </w:rPr>
        <w:t>RAN3 should discuss where</w:t>
      </w:r>
      <w:r w:rsidR="008C0AE9">
        <w:rPr>
          <w:rFonts w:ascii="Calibri" w:eastAsia="Times New Roman" w:hAnsi="Calibri" w:cs="Calibri"/>
          <w:sz w:val="22"/>
          <w:szCs w:val="22"/>
          <w:lang w:val="en-US"/>
        </w:rPr>
        <w:t xml:space="preserve"> </w:t>
      </w:r>
      <w:r w:rsidR="008C0AE9" w:rsidRPr="008C0AE9">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can </w:t>
      </w:r>
      <w:r w:rsidR="008C0AE9" w:rsidRPr="008C0AE9">
        <w:rPr>
          <w:rFonts w:ascii="Calibri" w:eastAsia="Times New Roman" w:hAnsi="Calibri" w:cs="Calibri"/>
          <w:sz w:val="22"/>
          <w:szCs w:val="22"/>
          <w:lang w:val="en-US"/>
        </w:rPr>
        <w:t>ignore the OAM configured priorities</w:t>
      </w:r>
      <w:r>
        <w:rPr>
          <w:rFonts w:ascii="Calibri" w:eastAsia="Times New Roman" w:hAnsi="Calibri" w:cs="Calibri"/>
          <w:sz w:val="22"/>
          <w:szCs w:val="22"/>
          <w:lang w:val="en-US"/>
        </w:rPr>
        <w:t xml:space="preserve">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r w:rsidR="003A2ED2">
        <w:rPr>
          <w:rFonts w:ascii="Calibri" w:eastAsia="Times New Roman" w:hAnsi="Calibri" w:cs="Calibri"/>
          <w:sz w:val="22"/>
          <w:szCs w:val="22"/>
          <w:lang w:val="en-US"/>
        </w:rPr>
        <w:t xml:space="preserve"> (if provided)</w:t>
      </w:r>
      <w:r w:rsidR="008C0AE9" w:rsidRPr="008C0AE9">
        <w:rPr>
          <w:rFonts w:ascii="Calibri" w:eastAsia="Times New Roman" w:hAnsi="Calibri" w:cs="Calibri"/>
          <w:sz w:val="22"/>
          <w:szCs w:val="22"/>
          <w:lang w:val="en-US"/>
        </w:rPr>
        <w:t xml:space="preserve"> and </w:t>
      </w:r>
      <w:r>
        <w:rPr>
          <w:rFonts w:ascii="Calibri" w:eastAsia="Times New Roman" w:hAnsi="Calibri" w:cs="Calibri"/>
          <w:sz w:val="22"/>
          <w:szCs w:val="22"/>
          <w:lang w:val="en-US"/>
        </w:rPr>
        <w:t xml:space="preserve">still </w:t>
      </w:r>
      <w:r w:rsidR="008C0AE9" w:rsidRPr="008C0AE9">
        <w:rPr>
          <w:rFonts w:ascii="Calibri" w:eastAsia="Times New Roman" w:hAnsi="Calibri" w:cs="Calibri"/>
          <w:sz w:val="22"/>
          <w:szCs w:val="22"/>
          <w:lang w:val="en-US"/>
        </w:rPr>
        <w:t>pause</w:t>
      </w:r>
      <w:r w:rsidR="00902C0E">
        <w:rPr>
          <w:rFonts w:ascii="Calibri" w:eastAsia="Times New Roman" w:hAnsi="Calibri" w:cs="Calibri"/>
          <w:sz w:val="22"/>
          <w:szCs w:val="22"/>
          <w:lang w:val="en-US"/>
        </w:rPr>
        <w:t>/resume</w:t>
      </w:r>
      <w:r w:rsidR="008C0AE9" w:rsidRPr="008C0AE9">
        <w:rPr>
          <w:rFonts w:ascii="Calibri" w:eastAsia="Times New Roman" w:hAnsi="Calibri" w:cs="Calibri"/>
          <w:sz w:val="22"/>
          <w:szCs w:val="22"/>
          <w:lang w:val="en-US"/>
        </w:rPr>
        <w:t xml:space="preserve"> </w:t>
      </w:r>
      <w:proofErr w:type="spellStart"/>
      <w:r w:rsidR="008C0AE9" w:rsidRPr="008C0AE9">
        <w:rPr>
          <w:rFonts w:ascii="Calibri" w:eastAsia="Times New Roman" w:hAnsi="Calibri" w:cs="Calibri"/>
          <w:sz w:val="22"/>
          <w:szCs w:val="22"/>
          <w:lang w:val="en-US"/>
        </w:rPr>
        <w:t>QoE</w:t>
      </w:r>
      <w:proofErr w:type="spellEnd"/>
      <w:r w:rsidR="008C0AE9" w:rsidRPr="008C0AE9">
        <w:rPr>
          <w:rFonts w:ascii="Calibri" w:eastAsia="Times New Roman" w:hAnsi="Calibri" w:cs="Calibri"/>
          <w:sz w:val="22"/>
          <w:szCs w:val="22"/>
          <w:lang w:val="en-US"/>
        </w:rPr>
        <w:t xml:space="preserve"> configuration</w:t>
      </w:r>
      <w:r w:rsidR="00902C0E">
        <w:rPr>
          <w:rFonts w:ascii="Calibri" w:eastAsia="Times New Roman" w:hAnsi="Calibri" w:cs="Calibri"/>
          <w:sz w:val="22"/>
          <w:szCs w:val="22"/>
          <w:lang w:val="en-US"/>
        </w:rPr>
        <w:t>s</w:t>
      </w:r>
      <w:r w:rsidR="008C0AE9" w:rsidRPr="008C0AE9">
        <w:rPr>
          <w:rFonts w:ascii="Calibri" w:eastAsia="Times New Roman" w:hAnsi="Calibri" w:cs="Calibri"/>
          <w:sz w:val="22"/>
          <w:szCs w:val="22"/>
          <w:lang w:val="en-US"/>
        </w:rPr>
        <w:t xml:space="preserve"> </w:t>
      </w:r>
      <w:r w:rsidR="00902C0E">
        <w:rPr>
          <w:rFonts w:ascii="Calibri" w:eastAsia="Times New Roman" w:hAnsi="Calibri" w:cs="Calibri"/>
          <w:sz w:val="22"/>
          <w:szCs w:val="22"/>
          <w:lang w:val="en-US"/>
        </w:rPr>
        <w:t xml:space="preserve">in any order </w:t>
      </w:r>
      <w:r w:rsidR="008C0AE9" w:rsidRPr="008C0AE9">
        <w:rPr>
          <w:rFonts w:ascii="Calibri" w:eastAsia="Times New Roman" w:hAnsi="Calibri" w:cs="Calibri"/>
          <w:sz w:val="22"/>
          <w:szCs w:val="22"/>
          <w:lang w:val="en-US"/>
        </w:rPr>
        <w:t>based on its own implementation</w:t>
      </w:r>
      <w:r w:rsidR="008C0AE9">
        <w:rPr>
          <w:rFonts w:ascii="Calibri" w:eastAsia="Times New Roman" w:hAnsi="Calibri" w:cs="Calibri"/>
          <w:sz w:val="22"/>
          <w:szCs w:val="22"/>
          <w:lang w:val="en-US"/>
        </w:rPr>
        <w:t>.</w:t>
      </w:r>
      <w:r>
        <w:rPr>
          <w:rFonts w:ascii="Calibri" w:eastAsia="Times New Roman" w:hAnsi="Calibri" w:cs="Calibri"/>
          <w:sz w:val="22"/>
          <w:szCs w:val="22"/>
          <w:lang w:val="en-US"/>
        </w:rPr>
        <w:t xml:space="preserve"> If yes, the benefit of these OAM configured </w:t>
      </w:r>
      <w:r w:rsidR="00902C0E">
        <w:rPr>
          <w:rFonts w:ascii="Calibri" w:eastAsia="Times New Roman" w:hAnsi="Calibri" w:cs="Calibri"/>
          <w:sz w:val="22"/>
          <w:szCs w:val="22"/>
          <w:lang w:val="en-US"/>
        </w:rPr>
        <w:t>priorities seems limited and the motivation needs to be clarified.</w:t>
      </w:r>
    </w:p>
    <w:p w14:paraId="4472BF18" w14:textId="77777777" w:rsidR="008C0AE9" w:rsidRDefault="008C0AE9" w:rsidP="0035498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23B60E51" w14:textId="77777777" w:rsidR="00F5113B" w:rsidRDefault="00F5113B" w:rsidP="00F5113B">
      <w:pPr>
        <w:spacing w:after="0"/>
        <w:rPr>
          <w:rFonts w:ascii="Calibri" w:eastAsia="Times New Roman" w:hAnsi="Calibri" w:cs="Calibri"/>
          <w:sz w:val="22"/>
          <w:szCs w:val="22"/>
          <w:lang w:val="en-US"/>
        </w:rPr>
      </w:pPr>
      <w:r w:rsidRPr="00354980">
        <w:rPr>
          <w:rFonts w:ascii="Calibri" w:eastAsia="Times New Roman" w:hAnsi="Calibri" w:cs="Calibri"/>
          <w:b/>
          <w:bCs/>
          <w:sz w:val="22"/>
          <w:szCs w:val="22"/>
          <w:lang w:val="en-US"/>
        </w:rPr>
        <w:t>Proposal 1</w:t>
      </w:r>
      <w:r w:rsidRPr="00354980">
        <w:rPr>
          <w:rFonts w:ascii="Calibri" w:eastAsia="Times New Roman" w:hAnsi="Calibri" w:cs="Calibri"/>
          <w:sz w:val="22"/>
          <w:szCs w:val="22"/>
          <w:lang w:val="en-US"/>
        </w:rPr>
        <w:t xml:space="preserve">: Introduce buffer level as a threshold-based trigger for </w:t>
      </w:r>
      <w:proofErr w:type="spellStart"/>
      <w:r w:rsidRPr="00354980">
        <w:rPr>
          <w:rFonts w:ascii="Calibri" w:eastAsia="Times New Roman" w:hAnsi="Calibri" w:cs="Calibri"/>
          <w:sz w:val="22"/>
          <w:szCs w:val="22"/>
          <w:lang w:val="en-US"/>
        </w:rPr>
        <w:t>RVQoE</w:t>
      </w:r>
      <w:proofErr w:type="spellEnd"/>
      <w:r w:rsidRPr="00354980">
        <w:rPr>
          <w:rFonts w:ascii="Calibri" w:eastAsia="Times New Roman" w:hAnsi="Calibri" w:cs="Calibri"/>
          <w:sz w:val="22"/>
          <w:szCs w:val="22"/>
          <w:lang w:val="en-US"/>
        </w:rPr>
        <w:t xml:space="preserve"> reporting</w:t>
      </w:r>
    </w:p>
    <w:p w14:paraId="5DB3E36A" w14:textId="77777777" w:rsidR="00F5113B" w:rsidRDefault="00F5113B" w:rsidP="00F5113B">
      <w:pPr>
        <w:spacing w:after="0"/>
        <w:rPr>
          <w:rFonts w:ascii="Calibri" w:eastAsia="Times New Roman" w:hAnsi="Calibri" w:cs="Calibri"/>
          <w:b/>
          <w:bCs/>
          <w:sz w:val="22"/>
          <w:szCs w:val="22"/>
          <w:lang w:val="en-US"/>
        </w:rPr>
      </w:pPr>
    </w:p>
    <w:p w14:paraId="07BBC608" w14:textId="0F135EDC" w:rsidR="00F5113B" w:rsidRDefault="00F5113B" w:rsidP="00F5113B">
      <w:pPr>
        <w:spacing w:after="0"/>
        <w:rPr>
          <w:rFonts w:ascii="Calibri" w:eastAsia="Times New Roman" w:hAnsi="Calibri" w:cs="Calibri"/>
          <w:sz w:val="22"/>
          <w:szCs w:val="22"/>
          <w:lang w:val="en-US"/>
        </w:rPr>
      </w:pPr>
      <w:r w:rsidRPr="00187641">
        <w:rPr>
          <w:rFonts w:ascii="Calibri" w:eastAsia="Times New Roman" w:hAnsi="Calibri" w:cs="Calibri"/>
          <w:b/>
          <w:bCs/>
          <w:sz w:val="22"/>
          <w:szCs w:val="22"/>
          <w:lang w:val="en-US"/>
        </w:rPr>
        <w:t xml:space="preserve">Proposal </w:t>
      </w:r>
      <w:r w:rsidR="00865C11">
        <w:rPr>
          <w:rFonts w:ascii="Calibri" w:eastAsia="Times New Roman" w:hAnsi="Calibri" w:cs="Calibri"/>
          <w:b/>
          <w:bCs/>
          <w:sz w:val="22"/>
          <w:szCs w:val="22"/>
          <w:lang w:val="en-US"/>
        </w:rPr>
        <w:t>2</w:t>
      </w:r>
      <w:r w:rsidRPr="0018764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w:t>
      </w:r>
      <w:r w:rsidRPr="00187641">
        <w:rPr>
          <w:rFonts w:ascii="Calibri" w:eastAsia="Times New Roman" w:hAnsi="Calibri" w:cs="Calibri"/>
          <w:sz w:val="22"/>
          <w:szCs w:val="22"/>
          <w:lang w:val="en-US"/>
        </w:rPr>
        <w:t xml:space="preserve">hreshold evaluation </w:t>
      </w:r>
      <w:r>
        <w:rPr>
          <w:rFonts w:ascii="Calibri" w:eastAsia="Times New Roman" w:hAnsi="Calibri" w:cs="Calibri"/>
          <w:sz w:val="22"/>
          <w:szCs w:val="22"/>
          <w:lang w:val="en-US"/>
        </w:rPr>
        <w:t xml:space="preserve">for buffer level (i.e., whether buffer level is greater than a certain threshold) </w:t>
      </w:r>
      <w:r w:rsidRPr="00187641">
        <w:rPr>
          <w:rFonts w:ascii="Calibri" w:eastAsia="Times New Roman" w:hAnsi="Calibri" w:cs="Calibri"/>
          <w:sz w:val="22"/>
          <w:szCs w:val="22"/>
          <w:lang w:val="en-US"/>
        </w:rPr>
        <w:t>is done at UE APP</w:t>
      </w:r>
      <w:r>
        <w:rPr>
          <w:rFonts w:ascii="Calibri" w:eastAsia="Times New Roman" w:hAnsi="Calibri" w:cs="Calibri"/>
          <w:sz w:val="22"/>
          <w:szCs w:val="22"/>
          <w:lang w:val="en-US"/>
        </w:rPr>
        <w:t>. Buffer level is reported from UE APP to UE AS only if the threshold is met.</w:t>
      </w:r>
    </w:p>
    <w:p w14:paraId="7951ABF4" w14:textId="32478826" w:rsidR="00F5113B" w:rsidRDefault="00F5113B" w:rsidP="00F5113B">
      <w:pPr>
        <w:spacing w:after="0"/>
        <w:rPr>
          <w:rFonts w:ascii="Calibri" w:eastAsia="Times New Roman" w:hAnsi="Calibri" w:cs="Calibri"/>
          <w:b/>
          <w:bCs/>
          <w:sz w:val="22"/>
          <w:szCs w:val="22"/>
          <w:lang w:val="en-US"/>
        </w:rPr>
      </w:pPr>
    </w:p>
    <w:p w14:paraId="71D10139" w14:textId="0728C24C" w:rsidR="00865C11" w:rsidRDefault="00865C11" w:rsidP="00865C11">
      <w:pPr>
        <w:spacing w:after="0"/>
        <w:rPr>
          <w:rFonts w:ascii="Calibri" w:eastAsia="Times New Roman" w:hAnsi="Calibri" w:cs="Calibri"/>
          <w:sz w:val="22"/>
          <w:szCs w:val="22"/>
          <w:lang w:val="en-US"/>
        </w:rPr>
      </w:pPr>
      <w:r w:rsidRPr="002948B6">
        <w:rPr>
          <w:rFonts w:ascii="Calibri" w:eastAsia="Times New Roman" w:hAnsi="Calibri" w:cs="Calibri"/>
          <w:b/>
          <w:bCs/>
          <w:sz w:val="22"/>
          <w:szCs w:val="22"/>
          <w:lang w:val="en-US"/>
        </w:rPr>
        <w:lastRenderedPageBreak/>
        <w:t xml:space="preserve">Proposal </w:t>
      </w:r>
      <w:r>
        <w:rPr>
          <w:rFonts w:ascii="Calibri" w:eastAsia="Times New Roman" w:hAnsi="Calibri" w:cs="Calibri"/>
          <w:b/>
          <w:bCs/>
          <w:sz w:val="22"/>
          <w:szCs w:val="22"/>
          <w:lang w:val="en-US"/>
        </w:rPr>
        <w:t>3</w:t>
      </w:r>
      <w:r w:rsidRPr="002948B6">
        <w:rPr>
          <w:rFonts w:ascii="Calibri" w:eastAsia="Times New Roman" w:hAnsi="Calibri" w:cs="Calibri"/>
          <w:b/>
          <w:bCs/>
          <w:sz w:val="22"/>
          <w:szCs w:val="22"/>
          <w:lang w:val="en-US"/>
        </w:rPr>
        <w:t xml:space="preserve">: </w:t>
      </w:r>
      <w:r w:rsidRPr="002948B6">
        <w:rPr>
          <w:rFonts w:ascii="Calibri" w:eastAsia="Times New Roman" w:hAnsi="Calibri" w:cs="Calibri"/>
          <w:sz w:val="22"/>
          <w:szCs w:val="22"/>
          <w:lang w:val="en-US"/>
        </w:rPr>
        <w:t>gNB indicates the threshold for reporting buffer level to UE AS via RRC. UE AS then forwards this threshold to UE APP via AT commands.</w:t>
      </w:r>
    </w:p>
    <w:p w14:paraId="7D3EEB2C" w14:textId="77777777" w:rsidR="00865C11" w:rsidRDefault="00865C11" w:rsidP="00F5113B">
      <w:pPr>
        <w:spacing w:after="0"/>
        <w:rPr>
          <w:rFonts w:ascii="Calibri" w:eastAsia="Times New Roman" w:hAnsi="Calibri" w:cs="Calibri"/>
          <w:b/>
          <w:bCs/>
          <w:sz w:val="22"/>
          <w:szCs w:val="22"/>
          <w:lang w:val="en-US"/>
        </w:rPr>
      </w:pPr>
    </w:p>
    <w:p w14:paraId="49A8E28B" w14:textId="592847A7" w:rsidR="00F5113B" w:rsidRDefault="00F5113B" w:rsidP="00F5113B">
      <w:pPr>
        <w:spacing w:after="0"/>
        <w:rPr>
          <w:rFonts w:ascii="Calibri" w:eastAsia="Times New Roman" w:hAnsi="Calibri" w:cs="Calibri"/>
          <w:sz w:val="22"/>
          <w:szCs w:val="22"/>
          <w:lang w:val="en-US"/>
        </w:rPr>
      </w:pPr>
      <w:r w:rsidRPr="0021598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Pr="00215980">
        <w:rPr>
          <w:rFonts w:ascii="Calibri" w:eastAsia="Times New Roman" w:hAnsi="Calibri" w:cs="Calibri"/>
          <w:sz w:val="22"/>
          <w:szCs w:val="22"/>
          <w:lang w:val="en-US"/>
        </w:rPr>
        <w:t>Playout delay is reported only once at the beginning of a session and doesn’t add much overhead</w:t>
      </w:r>
    </w:p>
    <w:p w14:paraId="7837AB49" w14:textId="77777777" w:rsidR="00F5113B" w:rsidRDefault="00F5113B" w:rsidP="00F5113B">
      <w:pPr>
        <w:spacing w:after="0"/>
        <w:rPr>
          <w:rFonts w:ascii="Calibri" w:eastAsia="Times New Roman" w:hAnsi="Calibri" w:cs="Calibri"/>
          <w:b/>
          <w:bCs/>
          <w:sz w:val="22"/>
          <w:szCs w:val="22"/>
          <w:lang w:val="en-US"/>
        </w:rPr>
      </w:pPr>
    </w:p>
    <w:p w14:paraId="6F07CCD4" w14:textId="4D3EAB1F" w:rsidR="00F5113B" w:rsidRPr="00354980" w:rsidRDefault="00F5113B" w:rsidP="00F5113B">
      <w:pPr>
        <w:spacing w:after="0"/>
        <w:rPr>
          <w:rFonts w:ascii="Calibri" w:eastAsia="Times New Roman" w:hAnsi="Calibri" w:cs="Calibri"/>
          <w:sz w:val="22"/>
          <w:szCs w:val="22"/>
          <w:lang w:val="en-US"/>
        </w:rPr>
      </w:pPr>
      <w:r w:rsidRPr="00354980">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4</w:t>
      </w:r>
      <w:r w:rsidRPr="00354980">
        <w:rPr>
          <w:rFonts w:ascii="Calibri" w:eastAsia="Times New Roman" w:hAnsi="Calibri" w:cs="Calibri"/>
          <w:sz w:val="22"/>
          <w:szCs w:val="22"/>
          <w:lang w:val="en-US"/>
        </w:rPr>
        <w:t xml:space="preserve">: There is no need to introduce threshold-based triggers for reporting playout delay for media startup in </w:t>
      </w:r>
      <w:proofErr w:type="spellStart"/>
      <w:r w:rsidRPr="00354980">
        <w:rPr>
          <w:rFonts w:ascii="Calibri" w:eastAsia="Times New Roman" w:hAnsi="Calibri" w:cs="Calibri"/>
          <w:sz w:val="22"/>
          <w:szCs w:val="22"/>
          <w:lang w:val="en-US"/>
        </w:rPr>
        <w:t>RVQoE</w:t>
      </w:r>
      <w:proofErr w:type="spellEnd"/>
      <w:r w:rsidRPr="00354980">
        <w:rPr>
          <w:rFonts w:ascii="Calibri" w:eastAsia="Times New Roman" w:hAnsi="Calibri" w:cs="Calibri"/>
          <w:sz w:val="22"/>
          <w:szCs w:val="22"/>
          <w:lang w:val="en-US"/>
        </w:rPr>
        <w:t xml:space="preserve"> report</w:t>
      </w:r>
      <w:r>
        <w:rPr>
          <w:rFonts w:ascii="Calibri" w:eastAsia="Times New Roman" w:hAnsi="Calibri" w:cs="Calibri"/>
          <w:sz w:val="22"/>
          <w:szCs w:val="22"/>
          <w:lang w:val="en-US"/>
        </w:rPr>
        <w:t xml:space="preserve"> </w:t>
      </w:r>
    </w:p>
    <w:p w14:paraId="1107AE33" w14:textId="77777777" w:rsidR="00F5113B" w:rsidRDefault="00F5113B" w:rsidP="00F5113B">
      <w:pPr>
        <w:spacing w:after="0"/>
        <w:rPr>
          <w:rFonts w:ascii="Calibri" w:eastAsia="Times New Roman" w:hAnsi="Calibri" w:cs="Calibri"/>
          <w:b/>
          <w:bCs/>
          <w:sz w:val="22"/>
          <w:szCs w:val="22"/>
          <w:lang w:val="en-US"/>
        </w:rPr>
      </w:pPr>
    </w:p>
    <w:p w14:paraId="1949D528" w14:textId="4E2987E5" w:rsidR="00F5113B" w:rsidRDefault="00F5113B" w:rsidP="00F5113B">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Introducing radio quality-based 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w:t>
      </w:r>
      <w:r w:rsidR="00BA50BB">
        <w:rPr>
          <w:rFonts w:ascii="Calibri" w:eastAsia="Times New Roman" w:hAnsi="Calibri" w:cs="Calibri"/>
          <w:sz w:val="22"/>
          <w:szCs w:val="22"/>
          <w:lang w:val="en-US"/>
        </w:rPr>
        <w:t>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w:t>
      </w:r>
      <w:proofErr w:type="spellStart"/>
      <w:r w:rsidRPr="00A41346">
        <w:rPr>
          <w:rFonts w:ascii="Calibri" w:eastAsia="Times New Roman" w:hAnsi="Calibri" w:cs="Calibri"/>
          <w:sz w:val="22"/>
          <w:szCs w:val="22"/>
          <w:lang w:val="en-US"/>
        </w:rPr>
        <w:t>RVQoE</w:t>
      </w:r>
      <w:proofErr w:type="spellEnd"/>
      <w:r w:rsidRPr="00A41346">
        <w:rPr>
          <w:rFonts w:ascii="Calibri" w:eastAsia="Times New Roman" w:hAnsi="Calibri" w:cs="Calibri"/>
          <w:sz w:val="22"/>
          <w:szCs w:val="22"/>
          <w:lang w:val="en-US"/>
        </w:rPr>
        <w:t xml:space="preserv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51B9BCA6" w14:textId="77777777" w:rsidR="00F5113B" w:rsidRDefault="00F5113B" w:rsidP="00F5113B">
      <w:pPr>
        <w:spacing w:after="0"/>
        <w:rPr>
          <w:rFonts w:ascii="Calibri" w:eastAsia="Times New Roman" w:hAnsi="Calibri" w:cs="Calibri"/>
          <w:b/>
          <w:bCs/>
          <w:sz w:val="22"/>
          <w:szCs w:val="22"/>
          <w:lang w:val="en-US"/>
        </w:rPr>
      </w:pPr>
    </w:p>
    <w:p w14:paraId="408327FD" w14:textId="6EB28589" w:rsidR="00F5113B" w:rsidRPr="00AC4499" w:rsidRDefault="00F5113B" w:rsidP="00F5113B">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C4499">
        <w:rPr>
          <w:rFonts w:ascii="Calibri" w:eastAsia="Times New Roman" w:hAnsi="Calibri" w:cs="Calibri"/>
          <w:sz w:val="22"/>
          <w:szCs w:val="22"/>
          <w:lang w:val="en-US"/>
        </w:rPr>
        <w:t xml:space="preserve">There is no need to introduce </w:t>
      </w:r>
      <w:r>
        <w:rPr>
          <w:rFonts w:ascii="Calibri" w:eastAsia="Times New Roman" w:hAnsi="Calibri" w:cs="Calibri"/>
          <w:sz w:val="22"/>
          <w:szCs w:val="22"/>
          <w:lang w:val="en-US"/>
        </w:rPr>
        <w:t>event-based triggers</w:t>
      </w:r>
      <w:r w:rsidRPr="00AC449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t>
      </w:r>
      <w:r w:rsidRPr="00AC4499">
        <w:rPr>
          <w:rFonts w:ascii="Calibri" w:eastAsia="Times New Roman" w:hAnsi="Calibri" w:cs="Calibri"/>
          <w:sz w:val="22"/>
          <w:szCs w:val="22"/>
          <w:lang w:val="en-US"/>
        </w:rPr>
        <w:t xml:space="preserve">report </w:t>
      </w:r>
      <w:proofErr w:type="spellStart"/>
      <w:r>
        <w:rPr>
          <w:rFonts w:ascii="Calibri" w:eastAsia="Times New Roman" w:hAnsi="Calibri" w:cs="Calibri"/>
          <w:sz w:val="22"/>
          <w:szCs w:val="22"/>
          <w:lang w:val="en-US"/>
        </w:rPr>
        <w:t>RV</w:t>
      </w:r>
      <w:r w:rsidRPr="00AC4499">
        <w:rPr>
          <w:rFonts w:ascii="Calibri" w:eastAsia="Times New Roman" w:hAnsi="Calibri" w:cs="Calibri"/>
          <w:sz w:val="22"/>
          <w:szCs w:val="22"/>
          <w:lang w:val="en-US"/>
        </w:rPr>
        <w:t>QoE</w:t>
      </w:r>
      <w:proofErr w:type="spellEnd"/>
      <w:r w:rsidRPr="00AC4499">
        <w:rPr>
          <w:rFonts w:ascii="Calibri" w:eastAsia="Times New Roman" w:hAnsi="Calibri" w:cs="Calibri"/>
          <w:sz w:val="22"/>
          <w:szCs w:val="22"/>
          <w:lang w:val="en-US"/>
        </w:rPr>
        <w:t xml:space="preserve"> only during handover</w:t>
      </w:r>
      <w:r>
        <w:rPr>
          <w:rFonts w:ascii="Calibri" w:eastAsia="Times New Roman" w:hAnsi="Calibri" w:cs="Calibri"/>
          <w:sz w:val="22"/>
          <w:szCs w:val="22"/>
          <w:lang w:val="en-US"/>
        </w:rPr>
        <w:t xml:space="preserve"> (or when radio quality is less than a threshold).</w:t>
      </w:r>
    </w:p>
    <w:p w14:paraId="20C14294" w14:textId="77777777" w:rsidR="00F5113B" w:rsidRDefault="00F5113B" w:rsidP="00F5113B">
      <w:pPr>
        <w:spacing w:after="0"/>
        <w:rPr>
          <w:rFonts w:ascii="Calibri" w:eastAsia="Times New Roman" w:hAnsi="Calibri" w:cs="Calibri"/>
          <w:b/>
          <w:bCs/>
          <w:sz w:val="22"/>
          <w:szCs w:val="22"/>
          <w:lang w:val="en-US"/>
        </w:rPr>
      </w:pPr>
    </w:p>
    <w:p w14:paraId="02A1E131" w14:textId="5D870B16" w:rsidR="00F5113B" w:rsidRDefault="00F5113B" w:rsidP="00F5113B">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RAN3 should discuss where </w:t>
      </w:r>
      <w:r w:rsidRPr="008C0AE9">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can </w:t>
      </w:r>
      <w:r w:rsidRPr="008C0AE9">
        <w:rPr>
          <w:rFonts w:ascii="Calibri" w:eastAsia="Times New Roman" w:hAnsi="Calibri" w:cs="Calibri"/>
          <w:sz w:val="22"/>
          <w:szCs w:val="22"/>
          <w:lang w:val="en-US"/>
        </w:rPr>
        <w:t>ignore the OAM configured priorities</w:t>
      </w:r>
      <w:r>
        <w:rPr>
          <w:rFonts w:ascii="Calibri" w:eastAsia="Times New Roman" w:hAnsi="Calibri" w:cs="Calibri"/>
          <w:sz w:val="22"/>
          <w:szCs w:val="22"/>
          <w:lang w:val="en-US"/>
        </w:rPr>
        <w:t xml:space="preserve">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(if provided)</w:t>
      </w:r>
      <w:r w:rsidRPr="008C0AE9">
        <w:rPr>
          <w:rFonts w:ascii="Calibri" w:eastAsia="Times New Roman" w:hAnsi="Calibri" w:cs="Calibri"/>
          <w:sz w:val="22"/>
          <w:szCs w:val="22"/>
          <w:lang w:val="en-US"/>
        </w:rPr>
        <w:t xml:space="preserve"> and </w:t>
      </w:r>
      <w:r>
        <w:rPr>
          <w:rFonts w:ascii="Calibri" w:eastAsia="Times New Roman" w:hAnsi="Calibri" w:cs="Calibri"/>
          <w:sz w:val="22"/>
          <w:szCs w:val="22"/>
          <w:lang w:val="en-US"/>
        </w:rPr>
        <w:t xml:space="preserve">still </w:t>
      </w:r>
      <w:r w:rsidRPr="008C0AE9">
        <w:rPr>
          <w:rFonts w:ascii="Calibri" w:eastAsia="Times New Roman" w:hAnsi="Calibri" w:cs="Calibri"/>
          <w:sz w:val="22"/>
          <w:szCs w:val="22"/>
          <w:lang w:val="en-US"/>
        </w:rPr>
        <w:t>pause</w:t>
      </w:r>
      <w:r>
        <w:rPr>
          <w:rFonts w:ascii="Calibri" w:eastAsia="Times New Roman" w:hAnsi="Calibri" w:cs="Calibri"/>
          <w:sz w:val="22"/>
          <w:szCs w:val="22"/>
          <w:lang w:val="en-US"/>
        </w:rPr>
        <w:t>/resume</w:t>
      </w:r>
      <w:r w:rsidRPr="008C0AE9">
        <w:rPr>
          <w:rFonts w:ascii="Calibri" w:eastAsia="Times New Roman" w:hAnsi="Calibri" w:cs="Calibri"/>
          <w:sz w:val="22"/>
          <w:szCs w:val="22"/>
          <w:lang w:val="en-US"/>
        </w:rPr>
        <w:t xml:space="preserve"> </w:t>
      </w:r>
      <w:proofErr w:type="spellStart"/>
      <w:r w:rsidRPr="008C0AE9">
        <w:rPr>
          <w:rFonts w:ascii="Calibri" w:eastAsia="Times New Roman" w:hAnsi="Calibri" w:cs="Calibri"/>
          <w:sz w:val="22"/>
          <w:szCs w:val="22"/>
          <w:lang w:val="en-US"/>
        </w:rPr>
        <w:t>QoE</w:t>
      </w:r>
      <w:proofErr w:type="spellEnd"/>
      <w:r w:rsidRPr="008C0AE9">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s</w:t>
      </w:r>
      <w:r w:rsidRPr="008C0AE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 any order </w:t>
      </w:r>
      <w:r w:rsidRPr="008C0AE9">
        <w:rPr>
          <w:rFonts w:ascii="Calibri" w:eastAsia="Times New Roman" w:hAnsi="Calibri" w:cs="Calibri"/>
          <w:sz w:val="22"/>
          <w:szCs w:val="22"/>
          <w:lang w:val="en-US"/>
        </w:rPr>
        <w:t>based on its own implementation</w:t>
      </w:r>
      <w:r>
        <w:rPr>
          <w:rFonts w:ascii="Calibri" w:eastAsia="Times New Roman" w:hAnsi="Calibri" w:cs="Calibri"/>
          <w:sz w:val="22"/>
          <w:szCs w:val="22"/>
          <w:lang w:val="en-US"/>
        </w:rPr>
        <w:t>. If yes, the benefit of these OAM configured priorities seems limited and the motivation needs to be clarified.</w:t>
      </w:r>
    </w:p>
    <w:p w14:paraId="1889C04C" w14:textId="77777777" w:rsidR="00873D9C" w:rsidRPr="00EF3F1B" w:rsidRDefault="00873D9C"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7C331" w14:textId="77777777" w:rsidR="00222D2E" w:rsidRDefault="00222D2E" w:rsidP="006F5F92">
      <w:pPr>
        <w:spacing w:after="0"/>
      </w:pPr>
      <w:r>
        <w:separator/>
      </w:r>
    </w:p>
  </w:endnote>
  <w:endnote w:type="continuationSeparator" w:id="0">
    <w:p w14:paraId="371FC4A5" w14:textId="77777777" w:rsidR="00222D2E" w:rsidRDefault="00222D2E" w:rsidP="006F5F92">
      <w:pPr>
        <w:spacing w:after="0"/>
      </w:pPr>
      <w:r>
        <w:continuationSeparator/>
      </w:r>
    </w:p>
  </w:endnote>
  <w:endnote w:type="continuationNotice" w:id="1">
    <w:p w14:paraId="022002A7" w14:textId="77777777" w:rsidR="00222D2E" w:rsidRDefault="00222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14B9" w14:textId="77777777" w:rsidR="00222D2E" w:rsidRDefault="00222D2E" w:rsidP="006F5F92">
      <w:pPr>
        <w:spacing w:after="0"/>
      </w:pPr>
      <w:r>
        <w:separator/>
      </w:r>
    </w:p>
  </w:footnote>
  <w:footnote w:type="continuationSeparator" w:id="0">
    <w:p w14:paraId="30E26627" w14:textId="77777777" w:rsidR="00222D2E" w:rsidRDefault="00222D2E" w:rsidP="006F5F92">
      <w:pPr>
        <w:spacing w:after="0"/>
      </w:pPr>
      <w:r>
        <w:continuationSeparator/>
      </w:r>
    </w:p>
  </w:footnote>
  <w:footnote w:type="continuationNotice" w:id="1">
    <w:p w14:paraId="54548C70" w14:textId="77777777" w:rsidR="00222D2E" w:rsidRDefault="00222D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642B"/>
    <w:multiLevelType w:val="multilevel"/>
    <w:tmpl w:val="1592C2C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91B11"/>
    <w:multiLevelType w:val="multilevel"/>
    <w:tmpl w:val="09707640"/>
    <w:lvl w:ilvl="0">
      <w:start w:val="1"/>
      <w:numFmt w:val="bullet"/>
      <w:lvlText w:val="–"/>
      <w:lvlJc w:val="left"/>
      <w:pPr>
        <w:tabs>
          <w:tab w:val="num" w:pos="720"/>
        </w:tabs>
        <w:ind w:left="720" w:hanging="360"/>
      </w:pPr>
      <w:rPr>
        <w:rFonts w:ascii="Times New Roman" w:hAnsi="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DA19DB"/>
    <w:multiLevelType w:val="multilevel"/>
    <w:tmpl w:val="4018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349C7"/>
    <w:multiLevelType w:val="hybridMultilevel"/>
    <w:tmpl w:val="2B9E9C68"/>
    <w:lvl w:ilvl="0" w:tplc="E88A7D04">
      <w:start w:val="1"/>
      <w:numFmt w:val="bullet"/>
      <w:lvlText w:val="–"/>
      <w:lvlJc w:val="left"/>
      <w:pPr>
        <w:tabs>
          <w:tab w:val="num" w:pos="720"/>
        </w:tabs>
        <w:ind w:left="720" w:hanging="360"/>
      </w:pPr>
      <w:rPr>
        <w:rFonts w:ascii="Times New Roman" w:hAnsi="Times New Roman" w:hint="default"/>
      </w:rPr>
    </w:lvl>
    <w:lvl w:ilvl="1" w:tplc="A74234D0">
      <w:start w:val="1"/>
      <w:numFmt w:val="bullet"/>
      <w:lvlText w:val="–"/>
      <w:lvlJc w:val="left"/>
      <w:pPr>
        <w:tabs>
          <w:tab w:val="num" w:pos="1440"/>
        </w:tabs>
        <w:ind w:left="1440" w:hanging="360"/>
      </w:pPr>
      <w:rPr>
        <w:rFonts w:ascii="Times New Roman" w:hAnsi="Times New Roman" w:hint="default"/>
      </w:rPr>
    </w:lvl>
    <w:lvl w:ilvl="2" w:tplc="7EDE7B82" w:tentative="1">
      <w:start w:val="1"/>
      <w:numFmt w:val="bullet"/>
      <w:lvlText w:val="–"/>
      <w:lvlJc w:val="left"/>
      <w:pPr>
        <w:tabs>
          <w:tab w:val="num" w:pos="2160"/>
        </w:tabs>
        <w:ind w:left="2160" w:hanging="360"/>
      </w:pPr>
      <w:rPr>
        <w:rFonts w:ascii="Times New Roman" w:hAnsi="Times New Roman" w:hint="default"/>
      </w:rPr>
    </w:lvl>
    <w:lvl w:ilvl="3" w:tplc="C44E8FA8" w:tentative="1">
      <w:start w:val="1"/>
      <w:numFmt w:val="bullet"/>
      <w:lvlText w:val="–"/>
      <w:lvlJc w:val="left"/>
      <w:pPr>
        <w:tabs>
          <w:tab w:val="num" w:pos="2880"/>
        </w:tabs>
        <w:ind w:left="2880" w:hanging="360"/>
      </w:pPr>
      <w:rPr>
        <w:rFonts w:ascii="Times New Roman" w:hAnsi="Times New Roman" w:hint="default"/>
      </w:rPr>
    </w:lvl>
    <w:lvl w:ilvl="4" w:tplc="9C3C45B4" w:tentative="1">
      <w:start w:val="1"/>
      <w:numFmt w:val="bullet"/>
      <w:lvlText w:val="–"/>
      <w:lvlJc w:val="left"/>
      <w:pPr>
        <w:tabs>
          <w:tab w:val="num" w:pos="3600"/>
        </w:tabs>
        <w:ind w:left="3600" w:hanging="360"/>
      </w:pPr>
      <w:rPr>
        <w:rFonts w:ascii="Times New Roman" w:hAnsi="Times New Roman" w:hint="default"/>
      </w:rPr>
    </w:lvl>
    <w:lvl w:ilvl="5" w:tplc="9DD44C7A" w:tentative="1">
      <w:start w:val="1"/>
      <w:numFmt w:val="bullet"/>
      <w:lvlText w:val="–"/>
      <w:lvlJc w:val="left"/>
      <w:pPr>
        <w:tabs>
          <w:tab w:val="num" w:pos="4320"/>
        </w:tabs>
        <w:ind w:left="4320" w:hanging="360"/>
      </w:pPr>
      <w:rPr>
        <w:rFonts w:ascii="Times New Roman" w:hAnsi="Times New Roman" w:hint="default"/>
      </w:rPr>
    </w:lvl>
    <w:lvl w:ilvl="6" w:tplc="423C87EE" w:tentative="1">
      <w:start w:val="1"/>
      <w:numFmt w:val="bullet"/>
      <w:lvlText w:val="–"/>
      <w:lvlJc w:val="left"/>
      <w:pPr>
        <w:tabs>
          <w:tab w:val="num" w:pos="5040"/>
        </w:tabs>
        <w:ind w:left="5040" w:hanging="360"/>
      </w:pPr>
      <w:rPr>
        <w:rFonts w:ascii="Times New Roman" w:hAnsi="Times New Roman" w:hint="default"/>
      </w:rPr>
    </w:lvl>
    <w:lvl w:ilvl="7" w:tplc="1E9CA0CA" w:tentative="1">
      <w:start w:val="1"/>
      <w:numFmt w:val="bullet"/>
      <w:lvlText w:val="–"/>
      <w:lvlJc w:val="left"/>
      <w:pPr>
        <w:tabs>
          <w:tab w:val="num" w:pos="5760"/>
        </w:tabs>
        <w:ind w:left="5760" w:hanging="360"/>
      </w:pPr>
      <w:rPr>
        <w:rFonts w:ascii="Times New Roman" w:hAnsi="Times New Roman" w:hint="default"/>
      </w:rPr>
    </w:lvl>
    <w:lvl w:ilvl="8" w:tplc="CD4801C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41F1D"/>
    <w:multiLevelType w:val="multilevel"/>
    <w:tmpl w:val="816C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002C6"/>
    <w:multiLevelType w:val="multilevel"/>
    <w:tmpl w:val="43AA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43327"/>
    <w:multiLevelType w:val="multilevel"/>
    <w:tmpl w:val="3AD09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DD7E04"/>
    <w:multiLevelType w:val="multilevel"/>
    <w:tmpl w:val="6656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A12E4E"/>
    <w:multiLevelType w:val="multilevel"/>
    <w:tmpl w:val="5BE4C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A0B07"/>
    <w:multiLevelType w:val="multilevel"/>
    <w:tmpl w:val="94C8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C22169"/>
    <w:multiLevelType w:val="hybridMultilevel"/>
    <w:tmpl w:val="EF9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F375A1"/>
    <w:multiLevelType w:val="multilevel"/>
    <w:tmpl w:val="09BCC4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A32105"/>
    <w:multiLevelType w:val="multilevel"/>
    <w:tmpl w:val="D1D8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1B7254"/>
    <w:multiLevelType w:val="multilevel"/>
    <w:tmpl w:val="895C1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5"/>
  </w:num>
  <w:num w:numId="4">
    <w:abstractNumId w:val="38"/>
  </w:num>
  <w:num w:numId="5">
    <w:abstractNumId w:val="16"/>
  </w:num>
  <w:num w:numId="6">
    <w:abstractNumId w:val="39"/>
  </w:num>
  <w:num w:numId="7">
    <w:abstractNumId w:val="18"/>
  </w:num>
  <w:num w:numId="8">
    <w:abstractNumId w:val="6"/>
  </w:num>
  <w:num w:numId="9">
    <w:abstractNumId w:val="7"/>
  </w:num>
  <w:num w:numId="10">
    <w:abstractNumId w:val="14"/>
  </w:num>
  <w:num w:numId="11">
    <w:abstractNumId w:val="40"/>
  </w:num>
  <w:num w:numId="12">
    <w:abstractNumId w:val="2"/>
  </w:num>
  <w:num w:numId="13">
    <w:abstractNumId w:val="42"/>
  </w:num>
  <w:num w:numId="14">
    <w:abstractNumId w:val="32"/>
  </w:num>
  <w:num w:numId="15">
    <w:abstractNumId w:val="8"/>
  </w:num>
  <w:num w:numId="16">
    <w:abstractNumId w:val="20"/>
  </w:num>
  <w:num w:numId="17">
    <w:abstractNumId w:val="15"/>
  </w:num>
  <w:num w:numId="18">
    <w:abstractNumId w:val="34"/>
  </w:num>
  <w:num w:numId="19">
    <w:abstractNumId w:val="24"/>
  </w:num>
  <w:num w:numId="20">
    <w:abstractNumId w:val="33"/>
  </w:num>
  <w:num w:numId="21">
    <w:abstractNumId w:val="29"/>
  </w:num>
  <w:num w:numId="22">
    <w:abstractNumId w:val="25"/>
  </w:num>
  <w:num w:numId="23">
    <w:abstractNumId w:val="23"/>
  </w:num>
  <w:num w:numId="24">
    <w:abstractNumId w:val="17"/>
  </w:num>
  <w:num w:numId="25">
    <w:abstractNumId w:val="41"/>
  </w:num>
  <w:num w:numId="26">
    <w:abstractNumId w:val="21"/>
  </w:num>
  <w:num w:numId="27">
    <w:abstractNumId w:val="12"/>
  </w:num>
  <w:num w:numId="28">
    <w:abstractNumId w:val="10"/>
  </w:num>
  <w:num w:numId="29">
    <w:abstractNumId w:val="13"/>
  </w:num>
  <w:num w:numId="30">
    <w:abstractNumId w:val="26"/>
  </w:num>
  <w:num w:numId="31">
    <w:abstractNumId w:val="27"/>
  </w:num>
  <w:num w:numId="32">
    <w:abstractNumId w:val="3"/>
  </w:num>
  <w:num w:numId="33">
    <w:abstractNumId w:val="22"/>
  </w:num>
  <w:num w:numId="34">
    <w:abstractNumId w:val="28"/>
  </w:num>
  <w:num w:numId="35">
    <w:abstractNumId w:val="35"/>
  </w:num>
  <w:num w:numId="36">
    <w:abstractNumId w:val="36"/>
  </w:num>
  <w:num w:numId="37">
    <w:abstractNumId w:val="37"/>
  </w:num>
  <w:num w:numId="38">
    <w:abstractNumId w:val="31"/>
  </w:num>
  <w:num w:numId="39">
    <w:abstractNumId w:val="9"/>
  </w:num>
  <w:num w:numId="40">
    <w:abstractNumId w:val="30"/>
    <w:lvlOverride w:ilvl="0">
      <w:startOverride w:val="1"/>
    </w:lvlOverride>
  </w:num>
  <w:num w:numId="41">
    <w:abstractNumId w:val="4"/>
  </w:num>
  <w:num w:numId="42">
    <w:abstractNumId w:val="1"/>
  </w:num>
  <w:num w:numId="4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1CB6"/>
    <w:rsid w:val="000426F6"/>
    <w:rsid w:val="00044304"/>
    <w:rsid w:val="0004688A"/>
    <w:rsid w:val="00047C16"/>
    <w:rsid w:val="00047C65"/>
    <w:rsid w:val="00047D10"/>
    <w:rsid w:val="00047F91"/>
    <w:rsid w:val="000514C3"/>
    <w:rsid w:val="00052325"/>
    <w:rsid w:val="00054F3B"/>
    <w:rsid w:val="00056596"/>
    <w:rsid w:val="00056C6A"/>
    <w:rsid w:val="000576E8"/>
    <w:rsid w:val="0006191A"/>
    <w:rsid w:val="00062827"/>
    <w:rsid w:val="0007024D"/>
    <w:rsid w:val="00072D1E"/>
    <w:rsid w:val="00072E7C"/>
    <w:rsid w:val="00074992"/>
    <w:rsid w:val="00080B74"/>
    <w:rsid w:val="000817E7"/>
    <w:rsid w:val="00084A2E"/>
    <w:rsid w:val="00085880"/>
    <w:rsid w:val="00090788"/>
    <w:rsid w:val="0009270B"/>
    <w:rsid w:val="00093D3C"/>
    <w:rsid w:val="00095A14"/>
    <w:rsid w:val="000962E4"/>
    <w:rsid w:val="0009658D"/>
    <w:rsid w:val="00096A23"/>
    <w:rsid w:val="00096B82"/>
    <w:rsid w:val="000971D5"/>
    <w:rsid w:val="00097203"/>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5110"/>
    <w:rsid w:val="000F53D7"/>
    <w:rsid w:val="000F6012"/>
    <w:rsid w:val="000F659B"/>
    <w:rsid w:val="001007D9"/>
    <w:rsid w:val="00101C18"/>
    <w:rsid w:val="00102421"/>
    <w:rsid w:val="00102A61"/>
    <w:rsid w:val="00103EDF"/>
    <w:rsid w:val="0010605B"/>
    <w:rsid w:val="00107098"/>
    <w:rsid w:val="001077AD"/>
    <w:rsid w:val="00107CF4"/>
    <w:rsid w:val="0011126F"/>
    <w:rsid w:val="00111F23"/>
    <w:rsid w:val="00112011"/>
    <w:rsid w:val="001141F2"/>
    <w:rsid w:val="00114A8A"/>
    <w:rsid w:val="001167BA"/>
    <w:rsid w:val="00117133"/>
    <w:rsid w:val="001226A1"/>
    <w:rsid w:val="001254E9"/>
    <w:rsid w:val="001303DE"/>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7E2"/>
    <w:rsid w:val="00153869"/>
    <w:rsid w:val="00154A12"/>
    <w:rsid w:val="0015586A"/>
    <w:rsid w:val="00155F97"/>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25CB"/>
    <w:rsid w:val="00184067"/>
    <w:rsid w:val="001845CC"/>
    <w:rsid w:val="001854D4"/>
    <w:rsid w:val="00185DC9"/>
    <w:rsid w:val="00187641"/>
    <w:rsid w:val="0018766D"/>
    <w:rsid w:val="00187CD5"/>
    <w:rsid w:val="00191E06"/>
    <w:rsid w:val="00192885"/>
    <w:rsid w:val="001928E8"/>
    <w:rsid w:val="001935AF"/>
    <w:rsid w:val="0019451A"/>
    <w:rsid w:val="001976E5"/>
    <w:rsid w:val="001A0126"/>
    <w:rsid w:val="001A030F"/>
    <w:rsid w:val="001A0BD4"/>
    <w:rsid w:val="001A1ED2"/>
    <w:rsid w:val="001A4B6B"/>
    <w:rsid w:val="001A6B88"/>
    <w:rsid w:val="001A7D04"/>
    <w:rsid w:val="001A7FAA"/>
    <w:rsid w:val="001B105A"/>
    <w:rsid w:val="001B171A"/>
    <w:rsid w:val="001B30ED"/>
    <w:rsid w:val="001B5B8E"/>
    <w:rsid w:val="001B795A"/>
    <w:rsid w:val="001C02EB"/>
    <w:rsid w:val="001C3A5F"/>
    <w:rsid w:val="001C4EB0"/>
    <w:rsid w:val="001C54DA"/>
    <w:rsid w:val="001C6CDD"/>
    <w:rsid w:val="001C75FF"/>
    <w:rsid w:val="001C78D6"/>
    <w:rsid w:val="001D19A8"/>
    <w:rsid w:val="001D2A48"/>
    <w:rsid w:val="001D3C3F"/>
    <w:rsid w:val="001D424C"/>
    <w:rsid w:val="001D4284"/>
    <w:rsid w:val="001D5280"/>
    <w:rsid w:val="001D5CD8"/>
    <w:rsid w:val="001D6C3B"/>
    <w:rsid w:val="001E00E9"/>
    <w:rsid w:val="001E0249"/>
    <w:rsid w:val="001E35D1"/>
    <w:rsid w:val="001E5FF2"/>
    <w:rsid w:val="001E715B"/>
    <w:rsid w:val="001E7166"/>
    <w:rsid w:val="001F1928"/>
    <w:rsid w:val="001F46BF"/>
    <w:rsid w:val="001F4ADF"/>
    <w:rsid w:val="001F66E5"/>
    <w:rsid w:val="001F7D34"/>
    <w:rsid w:val="00203618"/>
    <w:rsid w:val="00204DFB"/>
    <w:rsid w:val="0020653D"/>
    <w:rsid w:val="002104DA"/>
    <w:rsid w:val="00210BA4"/>
    <w:rsid w:val="00213317"/>
    <w:rsid w:val="002134B7"/>
    <w:rsid w:val="002145E1"/>
    <w:rsid w:val="00215980"/>
    <w:rsid w:val="00216D54"/>
    <w:rsid w:val="00217ADF"/>
    <w:rsid w:val="00222D2E"/>
    <w:rsid w:val="0022431D"/>
    <w:rsid w:val="00230735"/>
    <w:rsid w:val="00231CC8"/>
    <w:rsid w:val="00231D28"/>
    <w:rsid w:val="0023239E"/>
    <w:rsid w:val="00232AAF"/>
    <w:rsid w:val="00232F8F"/>
    <w:rsid w:val="002407C7"/>
    <w:rsid w:val="00240B90"/>
    <w:rsid w:val="00241065"/>
    <w:rsid w:val="00241403"/>
    <w:rsid w:val="00242318"/>
    <w:rsid w:val="00242E4E"/>
    <w:rsid w:val="002440C4"/>
    <w:rsid w:val="002450B2"/>
    <w:rsid w:val="00245744"/>
    <w:rsid w:val="002505C2"/>
    <w:rsid w:val="002521C7"/>
    <w:rsid w:val="00253749"/>
    <w:rsid w:val="00253A41"/>
    <w:rsid w:val="002551DB"/>
    <w:rsid w:val="0025623B"/>
    <w:rsid w:val="00256986"/>
    <w:rsid w:val="002569D4"/>
    <w:rsid w:val="0025700F"/>
    <w:rsid w:val="00257BE9"/>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4640"/>
    <w:rsid w:val="002948B6"/>
    <w:rsid w:val="002A0123"/>
    <w:rsid w:val="002A3291"/>
    <w:rsid w:val="002A4383"/>
    <w:rsid w:val="002A4B43"/>
    <w:rsid w:val="002A5A6F"/>
    <w:rsid w:val="002A5F0F"/>
    <w:rsid w:val="002B0A40"/>
    <w:rsid w:val="002B4718"/>
    <w:rsid w:val="002B54AD"/>
    <w:rsid w:val="002B5578"/>
    <w:rsid w:val="002B650E"/>
    <w:rsid w:val="002B673C"/>
    <w:rsid w:val="002B6E9A"/>
    <w:rsid w:val="002C22D3"/>
    <w:rsid w:val="002C3EF2"/>
    <w:rsid w:val="002C43BE"/>
    <w:rsid w:val="002C43E9"/>
    <w:rsid w:val="002C5B17"/>
    <w:rsid w:val="002C756B"/>
    <w:rsid w:val="002C7DB3"/>
    <w:rsid w:val="002D29DA"/>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4952"/>
    <w:rsid w:val="00315786"/>
    <w:rsid w:val="00315D42"/>
    <w:rsid w:val="003164D7"/>
    <w:rsid w:val="003167F4"/>
    <w:rsid w:val="00316B43"/>
    <w:rsid w:val="003201F3"/>
    <w:rsid w:val="003206A9"/>
    <w:rsid w:val="00321302"/>
    <w:rsid w:val="003225BF"/>
    <w:rsid w:val="003235EF"/>
    <w:rsid w:val="0032635E"/>
    <w:rsid w:val="003266CE"/>
    <w:rsid w:val="003267CB"/>
    <w:rsid w:val="00326BDA"/>
    <w:rsid w:val="00326FE5"/>
    <w:rsid w:val="00331A8B"/>
    <w:rsid w:val="00332392"/>
    <w:rsid w:val="00332BD3"/>
    <w:rsid w:val="00332FC9"/>
    <w:rsid w:val="003330D4"/>
    <w:rsid w:val="003341C8"/>
    <w:rsid w:val="0034324E"/>
    <w:rsid w:val="0034415B"/>
    <w:rsid w:val="00344304"/>
    <w:rsid w:val="0034638E"/>
    <w:rsid w:val="003479C3"/>
    <w:rsid w:val="00350D3A"/>
    <w:rsid w:val="00351859"/>
    <w:rsid w:val="00351CFC"/>
    <w:rsid w:val="00352961"/>
    <w:rsid w:val="00352C3E"/>
    <w:rsid w:val="003534EF"/>
    <w:rsid w:val="0035496B"/>
    <w:rsid w:val="00354980"/>
    <w:rsid w:val="00357544"/>
    <w:rsid w:val="003606A7"/>
    <w:rsid w:val="00361A69"/>
    <w:rsid w:val="003622F6"/>
    <w:rsid w:val="00362BC3"/>
    <w:rsid w:val="00364AA4"/>
    <w:rsid w:val="003658AF"/>
    <w:rsid w:val="0036790A"/>
    <w:rsid w:val="00371ECD"/>
    <w:rsid w:val="00375C4A"/>
    <w:rsid w:val="00376955"/>
    <w:rsid w:val="003777BB"/>
    <w:rsid w:val="00380FB2"/>
    <w:rsid w:val="00381A5B"/>
    <w:rsid w:val="003824B1"/>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9ED"/>
    <w:rsid w:val="003B249A"/>
    <w:rsid w:val="003B332F"/>
    <w:rsid w:val="003B40FE"/>
    <w:rsid w:val="003B616E"/>
    <w:rsid w:val="003C09AE"/>
    <w:rsid w:val="003C1B86"/>
    <w:rsid w:val="003C202B"/>
    <w:rsid w:val="003C2713"/>
    <w:rsid w:val="003C2FEE"/>
    <w:rsid w:val="003C4CDF"/>
    <w:rsid w:val="003C57C7"/>
    <w:rsid w:val="003C58E3"/>
    <w:rsid w:val="003C5CE2"/>
    <w:rsid w:val="003C5FA5"/>
    <w:rsid w:val="003C71AA"/>
    <w:rsid w:val="003D2358"/>
    <w:rsid w:val="003D2B66"/>
    <w:rsid w:val="003D2C7B"/>
    <w:rsid w:val="003D39CC"/>
    <w:rsid w:val="003D56B8"/>
    <w:rsid w:val="003D69B1"/>
    <w:rsid w:val="003E1511"/>
    <w:rsid w:val="003E3201"/>
    <w:rsid w:val="003E3500"/>
    <w:rsid w:val="003E3AA7"/>
    <w:rsid w:val="003E3B40"/>
    <w:rsid w:val="003E4E0C"/>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0C3"/>
    <w:rsid w:val="0042277C"/>
    <w:rsid w:val="00422C08"/>
    <w:rsid w:val="00423920"/>
    <w:rsid w:val="00424B18"/>
    <w:rsid w:val="00424FA9"/>
    <w:rsid w:val="00425E71"/>
    <w:rsid w:val="004279FE"/>
    <w:rsid w:val="004308BD"/>
    <w:rsid w:val="004312D0"/>
    <w:rsid w:val="00432354"/>
    <w:rsid w:val="004327AB"/>
    <w:rsid w:val="00432FAC"/>
    <w:rsid w:val="00433327"/>
    <w:rsid w:val="00433497"/>
    <w:rsid w:val="00433E75"/>
    <w:rsid w:val="00435E68"/>
    <w:rsid w:val="0043755E"/>
    <w:rsid w:val="004449F2"/>
    <w:rsid w:val="00446CE7"/>
    <w:rsid w:val="00450FAE"/>
    <w:rsid w:val="00451C1B"/>
    <w:rsid w:val="00451F83"/>
    <w:rsid w:val="00452B5E"/>
    <w:rsid w:val="004558A2"/>
    <w:rsid w:val="00455F29"/>
    <w:rsid w:val="004563E5"/>
    <w:rsid w:val="004574F3"/>
    <w:rsid w:val="00465457"/>
    <w:rsid w:val="0046588B"/>
    <w:rsid w:val="004709D4"/>
    <w:rsid w:val="004732FF"/>
    <w:rsid w:val="00473FA7"/>
    <w:rsid w:val="0047438E"/>
    <w:rsid w:val="0047504F"/>
    <w:rsid w:val="00475C7E"/>
    <w:rsid w:val="00477F9F"/>
    <w:rsid w:val="004814FF"/>
    <w:rsid w:val="00481932"/>
    <w:rsid w:val="00483593"/>
    <w:rsid w:val="00483BA7"/>
    <w:rsid w:val="00485D69"/>
    <w:rsid w:val="00486DBA"/>
    <w:rsid w:val="00487614"/>
    <w:rsid w:val="004934A7"/>
    <w:rsid w:val="0049376F"/>
    <w:rsid w:val="00493946"/>
    <w:rsid w:val="00494443"/>
    <w:rsid w:val="00496CBA"/>
    <w:rsid w:val="004978AE"/>
    <w:rsid w:val="00497C48"/>
    <w:rsid w:val="004A0B9E"/>
    <w:rsid w:val="004A4590"/>
    <w:rsid w:val="004A474C"/>
    <w:rsid w:val="004A64CE"/>
    <w:rsid w:val="004A6EDE"/>
    <w:rsid w:val="004A789E"/>
    <w:rsid w:val="004B1AD2"/>
    <w:rsid w:val="004B2A9F"/>
    <w:rsid w:val="004B4B19"/>
    <w:rsid w:val="004B7216"/>
    <w:rsid w:val="004C02EB"/>
    <w:rsid w:val="004C64BF"/>
    <w:rsid w:val="004D045F"/>
    <w:rsid w:val="004D1580"/>
    <w:rsid w:val="004D3093"/>
    <w:rsid w:val="004D3C81"/>
    <w:rsid w:val="004D3F89"/>
    <w:rsid w:val="004D5E38"/>
    <w:rsid w:val="004D611A"/>
    <w:rsid w:val="004D6F97"/>
    <w:rsid w:val="004D7A21"/>
    <w:rsid w:val="004E2098"/>
    <w:rsid w:val="004E3BF9"/>
    <w:rsid w:val="004E3C32"/>
    <w:rsid w:val="004E64AF"/>
    <w:rsid w:val="004E7DB6"/>
    <w:rsid w:val="004F13E3"/>
    <w:rsid w:val="004F5083"/>
    <w:rsid w:val="004F5179"/>
    <w:rsid w:val="004F564B"/>
    <w:rsid w:val="004F7718"/>
    <w:rsid w:val="005042BC"/>
    <w:rsid w:val="0050586F"/>
    <w:rsid w:val="00506560"/>
    <w:rsid w:val="00506D4A"/>
    <w:rsid w:val="005103A8"/>
    <w:rsid w:val="005103BF"/>
    <w:rsid w:val="00510826"/>
    <w:rsid w:val="00513003"/>
    <w:rsid w:val="00514087"/>
    <w:rsid w:val="00514900"/>
    <w:rsid w:val="00514E61"/>
    <w:rsid w:val="0051767B"/>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03AF"/>
    <w:rsid w:val="00552BB7"/>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47DA"/>
    <w:rsid w:val="005A6256"/>
    <w:rsid w:val="005B0751"/>
    <w:rsid w:val="005B0A93"/>
    <w:rsid w:val="005B1269"/>
    <w:rsid w:val="005B210A"/>
    <w:rsid w:val="005B53AC"/>
    <w:rsid w:val="005B6386"/>
    <w:rsid w:val="005B7FB7"/>
    <w:rsid w:val="005C0B71"/>
    <w:rsid w:val="005C136B"/>
    <w:rsid w:val="005C2512"/>
    <w:rsid w:val="005C25CF"/>
    <w:rsid w:val="005C3CB3"/>
    <w:rsid w:val="005C40ED"/>
    <w:rsid w:val="005C6201"/>
    <w:rsid w:val="005C7188"/>
    <w:rsid w:val="005D2282"/>
    <w:rsid w:val="005D6E63"/>
    <w:rsid w:val="005E0E30"/>
    <w:rsid w:val="005E1FF2"/>
    <w:rsid w:val="005E2A79"/>
    <w:rsid w:val="005E3F3F"/>
    <w:rsid w:val="005E4355"/>
    <w:rsid w:val="005E4C95"/>
    <w:rsid w:val="005E5754"/>
    <w:rsid w:val="005E696F"/>
    <w:rsid w:val="005E6DE2"/>
    <w:rsid w:val="005F04C8"/>
    <w:rsid w:val="005F089D"/>
    <w:rsid w:val="005F0CF4"/>
    <w:rsid w:val="005F2720"/>
    <w:rsid w:val="005F278C"/>
    <w:rsid w:val="005F2ACB"/>
    <w:rsid w:val="005F33C2"/>
    <w:rsid w:val="005F351B"/>
    <w:rsid w:val="005F4A1A"/>
    <w:rsid w:val="005F4EB6"/>
    <w:rsid w:val="005F53A6"/>
    <w:rsid w:val="005F5E4E"/>
    <w:rsid w:val="005F7148"/>
    <w:rsid w:val="005F75E5"/>
    <w:rsid w:val="006006E2"/>
    <w:rsid w:val="00600ACC"/>
    <w:rsid w:val="0060285F"/>
    <w:rsid w:val="00602D92"/>
    <w:rsid w:val="0060397A"/>
    <w:rsid w:val="00603C02"/>
    <w:rsid w:val="00604081"/>
    <w:rsid w:val="00606C03"/>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2A91"/>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2C63"/>
    <w:rsid w:val="00674BB4"/>
    <w:rsid w:val="006757FA"/>
    <w:rsid w:val="00676631"/>
    <w:rsid w:val="0067775F"/>
    <w:rsid w:val="00680433"/>
    <w:rsid w:val="00683D5A"/>
    <w:rsid w:val="00684CA0"/>
    <w:rsid w:val="00685F51"/>
    <w:rsid w:val="00691672"/>
    <w:rsid w:val="00692F2D"/>
    <w:rsid w:val="00693FD8"/>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C21BC"/>
    <w:rsid w:val="006C3C95"/>
    <w:rsid w:val="006D2030"/>
    <w:rsid w:val="006D26AD"/>
    <w:rsid w:val="006D27FF"/>
    <w:rsid w:val="006D2E53"/>
    <w:rsid w:val="006D37B5"/>
    <w:rsid w:val="006D39A9"/>
    <w:rsid w:val="006D3FE9"/>
    <w:rsid w:val="006D620C"/>
    <w:rsid w:val="006D6B49"/>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4626"/>
    <w:rsid w:val="00706CFD"/>
    <w:rsid w:val="00706FF3"/>
    <w:rsid w:val="00712400"/>
    <w:rsid w:val="007125F6"/>
    <w:rsid w:val="00713D1B"/>
    <w:rsid w:val="00714578"/>
    <w:rsid w:val="00717E55"/>
    <w:rsid w:val="00721159"/>
    <w:rsid w:val="00721C4B"/>
    <w:rsid w:val="0072208B"/>
    <w:rsid w:val="00723468"/>
    <w:rsid w:val="0072411E"/>
    <w:rsid w:val="00725989"/>
    <w:rsid w:val="00726F88"/>
    <w:rsid w:val="007271B4"/>
    <w:rsid w:val="00734A8E"/>
    <w:rsid w:val="00735324"/>
    <w:rsid w:val="00737250"/>
    <w:rsid w:val="00741AD0"/>
    <w:rsid w:val="0074360F"/>
    <w:rsid w:val="0074362F"/>
    <w:rsid w:val="0074378C"/>
    <w:rsid w:val="0074491D"/>
    <w:rsid w:val="00745C96"/>
    <w:rsid w:val="00746188"/>
    <w:rsid w:val="00746902"/>
    <w:rsid w:val="00746DEB"/>
    <w:rsid w:val="00750D3B"/>
    <w:rsid w:val="007513DF"/>
    <w:rsid w:val="00756DC2"/>
    <w:rsid w:val="00762710"/>
    <w:rsid w:val="007642F8"/>
    <w:rsid w:val="00764A7B"/>
    <w:rsid w:val="00765A41"/>
    <w:rsid w:val="007677BD"/>
    <w:rsid w:val="007731F2"/>
    <w:rsid w:val="007735C3"/>
    <w:rsid w:val="0077432C"/>
    <w:rsid w:val="0077464E"/>
    <w:rsid w:val="007763C4"/>
    <w:rsid w:val="007776C8"/>
    <w:rsid w:val="0078231C"/>
    <w:rsid w:val="00786006"/>
    <w:rsid w:val="007871BA"/>
    <w:rsid w:val="00790D9D"/>
    <w:rsid w:val="007937D8"/>
    <w:rsid w:val="007939A7"/>
    <w:rsid w:val="00793DDF"/>
    <w:rsid w:val="00794C7D"/>
    <w:rsid w:val="007950F1"/>
    <w:rsid w:val="00795405"/>
    <w:rsid w:val="00795C6E"/>
    <w:rsid w:val="007A200E"/>
    <w:rsid w:val="007A33C9"/>
    <w:rsid w:val="007A545A"/>
    <w:rsid w:val="007A5488"/>
    <w:rsid w:val="007A6154"/>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31BA"/>
    <w:rsid w:val="007F6365"/>
    <w:rsid w:val="007F729B"/>
    <w:rsid w:val="00802E0D"/>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67B"/>
    <w:rsid w:val="00827954"/>
    <w:rsid w:val="00830954"/>
    <w:rsid w:val="00832549"/>
    <w:rsid w:val="008367F8"/>
    <w:rsid w:val="00840181"/>
    <w:rsid w:val="00843266"/>
    <w:rsid w:val="008445DF"/>
    <w:rsid w:val="00845CE4"/>
    <w:rsid w:val="00855416"/>
    <w:rsid w:val="008562A2"/>
    <w:rsid w:val="00864088"/>
    <w:rsid w:val="0086577B"/>
    <w:rsid w:val="00865C11"/>
    <w:rsid w:val="00871B5A"/>
    <w:rsid w:val="00872A90"/>
    <w:rsid w:val="008732E3"/>
    <w:rsid w:val="0087340E"/>
    <w:rsid w:val="00873D9C"/>
    <w:rsid w:val="008742BC"/>
    <w:rsid w:val="00876F0C"/>
    <w:rsid w:val="0087778C"/>
    <w:rsid w:val="0088035C"/>
    <w:rsid w:val="00881930"/>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0AE9"/>
    <w:rsid w:val="008C2A36"/>
    <w:rsid w:val="008C30C8"/>
    <w:rsid w:val="008C3794"/>
    <w:rsid w:val="008C3F48"/>
    <w:rsid w:val="008C4247"/>
    <w:rsid w:val="008C49A3"/>
    <w:rsid w:val="008D15AB"/>
    <w:rsid w:val="008D217C"/>
    <w:rsid w:val="008D2448"/>
    <w:rsid w:val="008D2BA4"/>
    <w:rsid w:val="008D2BC7"/>
    <w:rsid w:val="008D402C"/>
    <w:rsid w:val="008D42C4"/>
    <w:rsid w:val="008D44C8"/>
    <w:rsid w:val="008D4D31"/>
    <w:rsid w:val="008D5921"/>
    <w:rsid w:val="008D7289"/>
    <w:rsid w:val="008D7809"/>
    <w:rsid w:val="008D7DD6"/>
    <w:rsid w:val="008E05AA"/>
    <w:rsid w:val="008E05E3"/>
    <w:rsid w:val="008E0DDF"/>
    <w:rsid w:val="008E1804"/>
    <w:rsid w:val="008E2012"/>
    <w:rsid w:val="008E39E3"/>
    <w:rsid w:val="008E3DAE"/>
    <w:rsid w:val="008E5415"/>
    <w:rsid w:val="008F0C4C"/>
    <w:rsid w:val="008F1EF3"/>
    <w:rsid w:val="008F2B04"/>
    <w:rsid w:val="008F51BE"/>
    <w:rsid w:val="00902C0E"/>
    <w:rsid w:val="009037DC"/>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494B"/>
    <w:rsid w:val="009375A3"/>
    <w:rsid w:val="009427B9"/>
    <w:rsid w:val="00942CB4"/>
    <w:rsid w:val="00942DDE"/>
    <w:rsid w:val="009432A5"/>
    <w:rsid w:val="00945AB5"/>
    <w:rsid w:val="009464F0"/>
    <w:rsid w:val="009506AC"/>
    <w:rsid w:val="00950BB3"/>
    <w:rsid w:val="00950D71"/>
    <w:rsid w:val="00951417"/>
    <w:rsid w:val="0095151B"/>
    <w:rsid w:val="009533E7"/>
    <w:rsid w:val="00953455"/>
    <w:rsid w:val="009562A4"/>
    <w:rsid w:val="0096028B"/>
    <w:rsid w:val="009618D0"/>
    <w:rsid w:val="00963F22"/>
    <w:rsid w:val="00966A01"/>
    <w:rsid w:val="00967622"/>
    <w:rsid w:val="009678BD"/>
    <w:rsid w:val="00970305"/>
    <w:rsid w:val="00970FD5"/>
    <w:rsid w:val="009713D5"/>
    <w:rsid w:val="009715AE"/>
    <w:rsid w:val="00972886"/>
    <w:rsid w:val="00973FB1"/>
    <w:rsid w:val="00974D5A"/>
    <w:rsid w:val="009765E1"/>
    <w:rsid w:val="00977E98"/>
    <w:rsid w:val="00981411"/>
    <w:rsid w:val="00983D92"/>
    <w:rsid w:val="009854D9"/>
    <w:rsid w:val="00985A55"/>
    <w:rsid w:val="00985E80"/>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9F1"/>
    <w:rsid w:val="009C53FB"/>
    <w:rsid w:val="009C63B3"/>
    <w:rsid w:val="009C63CB"/>
    <w:rsid w:val="009C67CD"/>
    <w:rsid w:val="009C779B"/>
    <w:rsid w:val="009D1040"/>
    <w:rsid w:val="009D12B0"/>
    <w:rsid w:val="009D2206"/>
    <w:rsid w:val="009D240B"/>
    <w:rsid w:val="009E1572"/>
    <w:rsid w:val="009E4270"/>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0B71"/>
    <w:rsid w:val="00A251B1"/>
    <w:rsid w:val="00A277DC"/>
    <w:rsid w:val="00A31396"/>
    <w:rsid w:val="00A313C3"/>
    <w:rsid w:val="00A3181A"/>
    <w:rsid w:val="00A32552"/>
    <w:rsid w:val="00A32E7B"/>
    <w:rsid w:val="00A32EFB"/>
    <w:rsid w:val="00A33D39"/>
    <w:rsid w:val="00A347F0"/>
    <w:rsid w:val="00A36F6D"/>
    <w:rsid w:val="00A37DE1"/>
    <w:rsid w:val="00A41308"/>
    <w:rsid w:val="00A41346"/>
    <w:rsid w:val="00A43B1E"/>
    <w:rsid w:val="00A54B6B"/>
    <w:rsid w:val="00A60F29"/>
    <w:rsid w:val="00A613EA"/>
    <w:rsid w:val="00A619D5"/>
    <w:rsid w:val="00A647A7"/>
    <w:rsid w:val="00A67584"/>
    <w:rsid w:val="00A7080B"/>
    <w:rsid w:val="00A70DF4"/>
    <w:rsid w:val="00A72D22"/>
    <w:rsid w:val="00A73E09"/>
    <w:rsid w:val="00A746E5"/>
    <w:rsid w:val="00A74946"/>
    <w:rsid w:val="00A80341"/>
    <w:rsid w:val="00A81389"/>
    <w:rsid w:val="00A83B5A"/>
    <w:rsid w:val="00A944D4"/>
    <w:rsid w:val="00A94817"/>
    <w:rsid w:val="00A94F05"/>
    <w:rsid w:val="00A95B08"/>
    <w:rsid w:val="00A9691C"/>
    <w:rsid w:val="00A96E89"/>
    <w:rsid w:val="00AA03AD"/>
    <w:rsid w:val="00AA2424"/>
    <w:rsid w:val="00AA2E8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4499"/>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200"/>
    <w:rsid w:val="00AE4AE1"/>
    <w:rsid w:val="00AE6A68"/>
    <w:rsid w:val="00AF09B0"/>
    <w:rsid w:val="00AF2AC7"/>
    <w:rsid w:val="00AF2BA5"/>
    <w:rsid w:val="00AF6891"/>
    <w:rsid w:val="00AF7484"/>
    <w:rsid w:val="00AF7B32"/>
    <w:rsid w:val="00B00781"/>
    <w:rsid w:val="00B010A5"/>
    <w:rsid w:val="00B02D02"/>
    <w:rsid w:val="00B044DD"/>
    <w:rsid w:val="00B045AC"/>
    <w:rsid w:val="00B05B46"/>
    <w:rsid w:val="00B06C23"/>
    <w:rsid w:val="00B10A69"/>
    <w:rsid w:val="00B10CCA"/>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278F1"/>
    <w:rsid w:val="00B31A3D"/>
    <w:rsid w:val="00B334E2"/>
    <w:rsid w:val="00B355BB"/>
    <w:rsid w:val="00B365D4"/>
    <w:rsid w:val="00B368F2"/>
    <w:rsid w:val="00B37861"/>
    <w:rsid w:val="00B4188E"/>
    <w:rsid w:val="00B4378B"/>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69B2"/>
    <w:rsid w:val="00BA6CA7"/>
    <w:rsid w:val="00BA7490"/>
    <w:rsid w:val="00BA750E"/>
    <w:rsid w:val="00BA7F54"/>
    <w:rsid w:val="00BB14A6"/>
    <w:rsid w:val="00BB45AE"/>
    <w:rsid w:val="00BB47ED"/>
    <w:rsid w:val="00BB65DA"/>
    <w:rsid w:val="00BB7473"/>
    <w:rsid w:val="00BC178A"/>
    <w:rsid w:val="00BC21B8"/>
    <w:rsid w:val="00BC3AC3"/>
    <w:rsid w:val="00BC3AE3"/>
    <w:rsid w:val="00BC4DA4"/>
    <w:rsid w:val="00BC6ECF"/>
    <w:rsid w:val="00BD20A9"/>
    <w:rsid w:val="00BE01CF"/>
    <w:rsid w:val="00BE1266"/>
    <w:rsid w:val="00BE12FA"/>
    <w:rsid w:val="00BE4479"/>
    <w:rsid w:val="00BE50D7"/>
    <w:rsid w:val="00BE66DE"/>
    <w:rsid w:val="00BE7767"/>
    <w:rsid w:val="00BE783F"/>
    <w:rsid w:val="00BF1922"/>
    <w:rsid w:val="00BF21EE"/>
    <w:rsid w:val="00BF24DD"/>
    <w:rsid w:val="00BF345C"/>
    <w:rsid w:val="00BF3C10"/>
    <w:rsid w:val="00BF40C7"/>
    <w:rsid w:val="00BF5524"/>
    <w:rsid w:val="00C014D3"/>
    <w:rsid w:val="00C05F29"/>
    <w:rsid w:val="00C06F62"/>
    <w:rsid w:val="00C11D95"/>
    <w:rsid w:val="00C127E9"/>
    <w:rsid w:val="00C12949"/>
    <w:rsid w:val="00C1447D"/>
    <w:rsid w:val="00C14774"/>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2424"/>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57CAB"/>
    <w:rsid w:val="00C6038F"/>
    <w:rsid w:val="00C6216A"/>
    <w:rsid w:val="00C62ADC"/>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4E82"/>
    <w:rsid w:val="00CA5B96"/>
    <w:rsid w:val="00CA7C3C"/>
    <w:rsid w:val="00CB058A"/>
    <w:rsid w:val="00CB28BD"/>
    <w:rsid w:val="00CB42AD"/>
    <w:rsid w:val="00CB6646"/>
    <w:rsid w:val="00CC0891"/>
    <w:rsid w:val="00CC0D33"/>
    <w:rsid w:val="00CC2F46"/>
    <w:rsid w:val="00CC4B2D"/>
    <w:rsid w:val="00CC5202"/>
    <w:rsid w:val="00CC5A7A"/>
    <w:rsid w:val="00CC6A6A"/>
    <w:rsid w:val="00CC6C22"/>
    <w:rsid w:val="00CD2669"/>
    <w:rsid w:val="00CD2F66"/>
    <w:rsid w:val="00CD7D13"/>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4F2"/>
    <w:rsid w:val="00D06FDE"/>
    <w:rsid w:val="00D10ADD"/>
    <w:rsid w:val="00D10D13"/>
    <w:rsid w:val="00D11F23"/>
    <w:rsid w:val="00D13802"/>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4B7A"/>
    <w:rsid w:val="00D76F1D"/>
    <w:rsid w:val="00D800C1"/>
    <w:rsid w:val="00D81781"/>
    <w:rsid w:val="00D81C7C"/>
    <w:rsid w:val="00D820D0"/>
    <w:rsid w:val="00D832AD"/>
    <w:rsid w:val="00D86133"/>
    <w:rsid w:val="00D86410"/>
    <w:rsid w:val="00D86E77"/>
    <w:rsid w:val="00D90EB8"/>
    <w:rsid w:val="00D90FA0"/>
    <w:rsid w:val="00D960BE"/>
    <w:rsid w:val="00D97643"/>
    <w:rsid w:val="00D977ED"/>
    <w:rsid w:val="00D97E79"/>
    <w:rsid w:val="00DA0444"/>
    <w:rsid w:val="00DA13AB"/>
    <w:rsid w:val="00DA28D1"/>
    <w:rsid w:val="00DA2C29"/>
    <w:rsid w:val="00DA40D8"/>
    <w:rsid w:val="00DA58A0"/>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CBB"/>
    <w:rsid w:val="00DF7D99"/>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61F"/>
    <w:rsid w:val="00E61A54"/>
    <w:rsid w:val="00E64CD6"/>
    <w:rsid w:val="00E64E30"/>
    <w:rsid w:val="00E7064D"/>
    <w:rsid w:val="00E70F59"/>
    <w:rsid w:val="00E71E2B"/>
    <w:rsid w:val="00E73377"/>
    <w:rsid w:val="00E7624B"/>
    <w:rsid w:val="00E82C5D"/>
    <w:rsid w:val="00E8306C"/>
    <w:rsid w:val="00E836BF"/>
    <w:rsid w:val="00E8383A"/>
    <w:rsid w:val="00E83A8F"/>
    <w:rsid w:val="00E85C10"/>
    <w:rsid w:val="00E863D5"/>
    <w:rsid w:val="00E874E9"/>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15AB"/>
    <w:rsid w:val="00EF2885"/>
    <w:rsid w:val="00EF3F1B"/>
    <w:rsid w:val="00F0104F"/>
    <w:rsid w:val="00F014D1"/>
    <w:rsid w:val="00F03C68"/>
    <w:rsid w:val="00F04B7E"/>
    <w:rsid w:val="00F0687C"/>
    <w:rsid w:val="00F0690F"/>
    <w:rsid w:val="00F06BEC"/>
    <w:rsid w:val="00F07339"/>
    <w:rsid w:val="00F07F52"/>
    <w:rsid w:val="00F103EE"/>
    <w:rsid w:val="00F111E9"/>
    <w:rsid w:val="00F142F5"/>
    <w:rsid w:val="00F16E95"/>
    <w:rsid w:val="00F1743A"/>
    <w:rsid w:val="00F17D70"/>
    <w:rsid w:val="00F236C0"/>
    <w:rsid w:val="00F25E7B"/>
    <w:rsid w:val="00F266C3"/>
    <w:rsid w:val="00F27C91"/>
    <w:rsid w:val="00F323D2"/>
    <w:rsid w:val="00F32D2F"/>
    <w:rsid w:val="00F35651"/>
    <w:rsid w:val="00F409E2"/>
    <w:rsid w:val="00F450A7"/>
    <w:rsid w:val="00F46663"/>
    <w:rsid w:val="00F47959"/>
    <w:rsid w:val="00F501ED"/>
    <w:rsid w:val="00F50FA8"/>
    <w:rsid w:val="00F5113B"/>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10C1"/>
    <w:rsid w:val="00F81169"/>
    <w:rsid w:val="00F8360D"/>
    <w:rsid w:val="00F8565C"/>
    <w:rsid w:val="00F86D50"/>
    <w:rsid w:val="00F926C5"/>
    <w:rsid w:val="00F92D0B"/>
    <w:rsid w:val="00F93FF0"/>
    <w:rsid w:val="00F94B24"/>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89D"/>
    <w:rsid w:val="00FD78BD"/>
    <w:rsid w:val="00FE0644"/>
    <w:rsid w:val="00FE0FC1"/>
    <w:rsid w:val="00FE133E"/>
    <w:rsid w:val="00FE32BC"/>
    <w:rsid w:val="00FE3B7B"/>
    <w:rsid w:val="00FE7376"/>
    <w:rsid w:val="00FF0029"/>
    <w:rsid w:val="00FF023A"/>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604</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416</cp:revision>
  <dcterms:created xsi:type="dcterms:W3CDTF">2021-08-05T07:20:00Z</dcterms:created>
  <dcterms:modified xsi:type="dcterms:W3CDTF">2022-11-03T23:03:00Z</dcterms:modified>
</cp:coreProperties>
</file>